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tblW w:w="5000" w:type="pct"/>
        <w:jc w:val="center"/>
        <w:tblBorders>
          <w:top w:val="none" w:sz="0" w:space="0" w:color="auto"/>
          <w:left w:val="none" w:sz="0" w:space="0" w:color="auto"/>
          <w:bottom w:val="single" w:sz="18" w:space="0" w:color="2F5496"/>
          <w:right w:val="none" w:sz="0" w:space="0" w:color="auto"/>
          <w:insideH w:val="none" w:sz="0" w:space="0" w:color="auto"/>
          <w:insideV w:val="none" w:sz="0" w:space="0" w:color="auto"/>
        </w:tblBorders>
        <w:tblLook w:val="04A0" w:firstRow="1" w:lastRow="0" w:firstColumn="1" w:lastColumn="0" w:noHBand="0" w:noVBand="1"/>
      </w:tblPr>
      <w:tblGrid>
        <w:gridCol w:w="7666"/>
        <w:gridCol w:w="2086"/>
      </w:tblGrid>
      <w:tr w:rsidR="00A91912" w14:paraId="25FAF741" w14:textId="77777777" w:rsidTr="00A91912">
        <w:trPr>
          <w:trHeight w:val="1350"/>
          <w:jc w:val="center"/>
        </w:trPr>
        <w:tc>
          <w:tcPr>
            <w:tcW w:w="7470" w:type="dxa"/>
            <w:vAlign w:val="center"/>
          </w:tcPr>
          <w:p w14:paraId="6C68CDEC" w14:textId="77777777" w:rsidR="00A91912" w:rsidRPr="008B3280" w:rsidRDefault="00A91912" w:rsidP="000C5D5F">
            <w:pPr>
              <w:spacing w:line="330" w:lineRule="atLeast"/>
              <w:outlineLvl w:val="0"/>
              <w:rPr>
                <w:rFonts w:ascii="Garamond" w:hAnsi="Garamond"/>
                <w:b/>
                <w:bCs/>
                <w:color w:val="2F5496" w:themeColor="accent1" w:themeShade="BF"/>
                <w:spacing w:val="2"/>
                <w:kern w:val="36"/>
                <w:sz w:val="28"/>
                <w:szCs w:val="28"/>
              </w:rPr>
            </w:pPr>
            <w:r w:rsidRPr="008B3280">
              <w:rPr>
                <w:rFonts w:ascii="Garamond" w:hAnsi="Garamond"/>
                <w:b/>
                <w:bCs/>
                <w:color w:val="2F5496" w:themeColor="accent1" w:themeShade="BF"/>
                <w:spacing w:val="2"/>
                <w:kern w:val="36"/>
                <w:sz w:val="28"/>
                <w:szCs w:val="28"/>
              </w:rPr>
              <w:t>An-Najah University Jou</w:t>
            </w:r>
            <w:r w:rsidRPr="00902F76">
              <w:rPr>
                <w:rFonts w:ascii="Garamond" w:hAnsi="Garamond"/>
                <w:b/>
                <w:bCs/>
                <w:color w:val="2F5496"/>
                <w:spacing w:val="2"/>
                <w:kern w:val="36"/>
                <w:sz w:val="28"/>
                <w:szCs w:val="28"/>
              </w:rPr>
              <w:t>rna</w:t>
            </w:r>
            <w:r w:rsidRPr="008B3280">
              <w:rPr>
                <w:rFonts w:ascii="Garamond" w:hAnsi="Garamond"/>
                <w:b/>
                <w:bCs/>
                <w:color w:val="2F5496" w:themeColor="accent1" w:themeShade="BF"/>
                <w:spacing w:val="2"/>
                <w:kern w:val="36"/>
                <w:sz w:val="28"/>
                <w:szCs w:val="28"/>
              </w:rPr>
              <w:t>l for Research – A</w:t>
            </w:r>
          </w:p>
          <w:p w14:paraId="0BB0BCF1" w14:textId="77777777" w:rsidR="00A91912" w:rsidRPr="008B3280" w:rsidRDefault="00A91912" w:rsidP="000C5D5F">
            <w:pPr>
              <w:spacing w:line="330" w:lineRule="atLeast"/>
              <w:outlineLvl w:val="0"/>
              <w:rPr>
                <w:rFonts w:ascii="Helvetica" w:hAnsi="Helvetica"/>
                <w:b/>
                <w:bCs/>
                <w:color w:val="333333"/>
                <w:spacing w:val="2"/>
                <w:kern w:val="36"/>
                <w:sz w:val="60"/>
                <w:szCs w:val="60"/>
              </w:rPr>
            </w:pPr>
            <w:r w:rsidRPr="008B3280">
              <w:rPr>
                <w:rFonts w:ascii="Garamond" w:hAnsi="Garamond"/>
                <w:b/>
                <w:bCs/>
                <w:color w:val="2F5496" w:themeColor="accent1" w:themeShade="BF"/>
                <w:spacing w:val="2"/>
                <w:kern w:val="36"/>
                <w:sz w:val="60"/>
                <w:szCs w:val="60"/>
              </w:rPr>
              <w:t>Natural Sciences</w:t>
            </w:r>
          </w:p>
        </w:tc>
        <w:tc>
          <w:tcPr>
            <w:tcW w:w="2033" w:type="dxa"/>
            <w:vAlign w:val="center"/>
          </w:tcPr>
          <w:p w14:paraId="164D13BD" w14:textId="77777777" w:rsidR="00A91912" w:rsidRDefault="00A91912" w:rsidP="000C5D5F">
            <w:pPr>
              <w:spacing w:line="330" w:lineRule="atLeast"/>
              <w:jc w:val="right"/>
              <w:outlineLvl w:val="0"/>
              <w:rPr>
                <w:rFonts w:ascii="Helvetica" w:hAnsi="Helvetica"/>
                <w:b/>
                <w:bCs/>
                <w:color w:val="333333"/>
                <w:spacing w:val="2"/>
                <w:kern w:val="36"/>
                <w:sz w:val="20"/>
                <w:szCs w:val="20"/>
              </w:rPr>
            </w:pPr>
            <w:r>
              <w:rPr>
                <w:noProof/>
              </w:rPr>
              <w:drawing>
                <wp:inline distT="0" distB="0" distL="0" distR="0" wp14:anchorId="27EC37EE" wp14:editId="2C2A6B98">
                  <wp:extent cx="774155" cy="774155"/>
                  <wp:effectExtent l="0" t="0" r="6985" b="6985"/>
                  <wp:docPr id="21422463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9496" cy="789496"/>
                          </a:xfrm>
                          <a:prstGeom prst="rect">
                            <a:avLst/>
                          </a:prstGeom>
                          <a:noFill/>
                          <a:ln>
                            <a:noFill/>
                          </a:ln>
                        </pic:spPr>
                      </pic:pic>
                    </a:graphicData>
                  </a:graphic>
                </wp:inline>
              </w:drawing>
            </w:r>
          </w:p>
        </w:tc>
      </w:tr>
    </w:tbl>
    <w:p w14:paraId="306ECF40" w14:textId="43B2A277" w:rsidR="00F558F5" w:rsidRDefault="009C6953" w:rsidP="007868ED">
      <w:pPr>
        <w:pStyle w:val="ANUTitle"/>
        <w:jc w:val="both"/>
      </w:pPr>
      <w:r w:rsidRPr="009C6953">
        <w:t>Assessing the Sustainability of Intensive Olive Farming in Arid Areas Through Multi-Criteria</w:t>
      </w:r>
      <w:r w:rsidR="00A064B0">
        <w:t xml:space="preserve"> Analysis</w:t>
      </w:r>
    </w:p>
    <w:p w14:paraId="30FA2D19" w14:textId="7312662A" w:rsidR="007868ED" w:rsidRDefault="00FF5E3E" w:rsidP="00A91912">
      <w:pPr>
        <w:rPr>
          <w:rFonts w:asciiTheme="minorBidi" w:hAnsiTheme="minorBidi"/>
          <w:sz w:val="16"/>
          <w:szCs w:val="16"/>
        </w:rPr>
      </w:pPr>
      <w:r>
        <w:t>Haoua AMROUNI SAIS</w:t>
      </w:r>
      <w:r w:rsidRPr="007868ED">
        <w:rPr>
          <w:rStyle w:val="aa"/>
          <w:rFonts w:asciiTheme="majorBidi" w:hAnsiTheme="majorBidi" w:cstheme="majorBidi"/>
          <w:sz w:val="24"/>
          <w:szCs w:val="24"/>
        </w:rPr>
        <w:footnoteReference w:id="1"/>
      </w:r>
      <w:r w:rsidR="00AB07FE" w:rsidRPr="007868ED">
        <w:rPr>
          <w:rFonts w:asciiTheme="majorBidi" w:hAnsiTheme="majorBidi" w:cstheme="majorBidi"/>
          <w:sz w:val="24"/>
          <w:szCs w:val="24"/>
          <w:vertAlign w:val="superscript"/>
        </w:rPr>
        <w:t>,2</w:t>
      </w:r>
      <w:r w:rsidR="007868ED">
        <w:rPr>
          <w:rFonts w:asciiTheme="majorBidi" w:hAnsiTheme="majorBidi" w:cstheme="majorBidi"/>
          <w:sz w:val="24"/>
          <w:szCs w:val="24"/>
          <w:vertAlign w:val="superscript"/>
        </w:rPr>
        <w:t>*</w:t>
      </w:r>
      <w:r w:rsidR="00F85649" w:rsidRPr="001C50C6">
        <w:rPr>
          <w:rFonts w:ascii="Calibri" w:eastAsia="Times New Roman" w:hAnsi="Calibri" w:cs="Arial"/>
          <w:noProof/>
        </w:rPr>
        <w:drawing>
          <wp:inline distT="0" distB="0" distL="0" distR="0" wp14:anchorId="23E64814" wp14:editId="4CA94864">
            <wp:extent cx="85090" cy="97790"/>
            <wp:effectExtent l="0" t="0" r="0" b="0"/>
            <wp:docPr id="1"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090" cy="97790"/>
                    </a:xfrm>
                    <a:prstGeom prst="rect">
                      <a:avLst/>
                    </a:prstGeom>
                    <a:noFill/>
                  </pic:spPr>
                </pic:pic>
              </a:graphicData>
            </a:graphic>
          </wp:inline>
        </w:drawing>
      </w:r>
      <w:r w:rsidR="0056389E">
        <w:t xml:space="preserve"> &amp;</w:t>
      </w:r>
      <w:r>
        <w:t xml:space="preserve"> </w:t>
      </w:r>
      <w:r w:rsidRPr="00B1563F">
        <w:t>Salah Eddine BENZIOUCHE</w:t>
      </w:r>
      <w:r w:rsidRPr="007868ED">
        <w:rPr>
          <w:rStyle w:val="aa"/>
          <w:rFonts w:asciiTheme="majorBidi" w:hAnsiTheme="majorBidi" w:cstheme="majorBidi"/>
          <w:sz w:val="24"/>
          <w:szCs w:val="24"/>
        </w:rPr>
        <w:footnoteReference w:id="2"/>
      </w:r>
      <w:r w:rsidR="007868ED">
        <w:br/>
      </w:r>
      <w:r w:rsidR="007868ED" w:rsidRPr="00A91912">
        <w:rPr>
          <w:rFonts w:asciiTheme="minorBidi" w:hAnsiTheme="minorBidi"/>
          <w:color w:val="0563C1"/>
          <w:sz w:val="16"/>
          <w:szCs w:val="16"/>
        </w:rPr>
        <w:t>(Type; Full Article).</w:t>
      </w:r>
      <w:r w:rsidR="007868ED" w:rsidRPr="007868ED">
        <w:rPr>
          <w:rFonts w:asciiTheme="minorBidi" w:hAnsiTheme="minorBidi"/>
          <w:color w:val="4472C4" w:themeColor="accent1"/>
          <w:sz w:val="16"/>
          <w:szCs w:val="16"/>
        </w:rPr>
        <w:t xml:space="preserve"> </w:t>
      </w:r>
      <w:r w:rsidR="007868ED" w:rsidRPr="00433D42">
        <w:rPr>
          <w:rFonts w:asciiTheme="minorBidi" w:hAnsiTheme="minorBidi"/>
          <w:sz w:val="16"/>
          <w:szCs w:val="16"/>
        </w:rPr>
        <w:t>Received</w:t>
      </w:r>
      <w:r w:rsidR="007868ED">
        <w:rPr>
          <w:rFonts w:asciiTheme="minorBidi" w:hAnsiTheme="minorBidi"/>
          <w:sz w:val="16"/>
          <w:szCs w:val="16"/>
        </w:rPr>
        <w:t>:</w:t>
      </w:r>
      <w:r w:rsidR="007868ED" w:rsidRPr="00433D42">
        <w:rPr>
          <w:rFonts w:asciiTheme="minorBidi" w:hAnsiTheme="minorBidi"/>
          <w:sz w:val="16"/>
          <w:szCs w:val="16"/>
        </w:rPr>
        <w:t xml:space="preserve"> </w:t>
      </w:r>
      <w:r w:rsidR="007868ED">
        <w:rPr>
          <w:rFonts w:asciiTheme="minorBidi" w:hAnsiTheme="minorBidi"/>
          <w:sz w:val="16"/>
          <w:szCs w:val="16"/>
        </w:rPr>
        <w:t>5</w:t>
      </w:r>
      <w:r w:rsidR="007868ED" w:rsidRPr="007868ED">
        <w:rPr>
          <w:rFonts w:asciiTheme="minorBidi" w:hAnsiTheme="minorBidi"/>
          <w:sz w:val="16"/>
          <w:szCs w:val="16"/>
          <w:vertAlign w:val="superscript"/>
        </w:rPr>
        <w:t>th</w:t>
      </w:r>
      <w:r w:rsidR="007868ED">
        <w:rPr>
          <w:rFonts w:asciiTheme="minorBidi" w:hAnsiTheme="minorBidi"/>
          <w:sz w:val="16"/>
          <w:szCs w:val="16"/>
        </w:rPr>
        <w:t xml:space="preserve"> Jul. 2025</w:t>
      </w:r>
      <w:r w:rsidR="007868ED" w:rsidRPr="00433D42">
        <w:rPr>
          <w:rFonts w:asciiTheme="minorBidi" w:hAnsiTheme="minorBidi"/>
          <w:sz w:val="16"/>
          <w:szCs w:val="16"/>
        </w:rPr>
        <w:t>, Accepted</w:t>
      </w:r>
      <w:r w:rsidR="007868ED">
        <w:rPr>
          <w:rFonts w:asciiTheme="minorBidi" w:hAnsiTheme="minorBidi"/>
          <w:sz w:val="16"/>
          <w:szCs w:val="16"/>
        </w:rPr>
        <w:t>:</w:t>
      </w:r>
      <w:r w:rsidR="007868ED" w:rsidRPr="00433D42">
        <w:rPr>
          <w:rFonts w:asciiTheme="minorBidi" w:hAnsiTheme="minorBidi"/>
          <w:sz w:val="16"/>
          <w:szCs w:val="16"/>
        </w:rPr>
        <w:t xml:space="preserve"> </w:t>
      </w:r>
      <w:r w:rsidR="007868ED">
        <w:rPr>
          <w:rFonts w:asciiTheme="minorBidi" w:hAnsiTheme="minorBidi"/>
          <w:sz w:val="16"/>
          <w:szCs w:val="16"/>
        </w:rPr>
        <w:t>19</w:t>
      </w:r>
      <w:r w:rsidR="007868ED" w:rsidRPr="007868ED">
        <w:rPr>
          <w:rFonts w:asciiTheme="minorBidi" w:hAnsiTheme="minorBidi"/>
          <w:sz w:val="16"/>
          <w:szCs w:val="16"/>
          <w:vertAlign w:val="superscript"/>
        </w:rPr>
        <w:t>th</w:t>
      </w:r>
      <w:r w:rsidR="007868ED">
        <w:rPr>
          <w:rFonts w:asciiTheme="minorBidi" w:hAnsiTheme="minorBidi"/>
          <w:sz w:val="16"/>
          <w:szCs w:val="16"/>
        </w:rPr>
        <w:t xml:space="preserve"> Aug. 2025, Published: </w:t>
      </w:r>
      <w:bookmarkStart w:id="0" w:name="_Hlk228215127"/>
      <w:r w:rsidR="00A91912" w:rsidRPr="00A91912">
        <w:rPr>
          <w:rFonts w:asciiTheme="minorBidi" w:hAnsiTheme="minorBidi"/>
          <w:sz w:val="16"/>
          <w:szCs w:val="16"/>
        </w:rPr>
        <w:t>1</w:t>
      </w:r>
      <w:r w:rsidR="00A91912" w:rsidRPr="00A91912">
        <w:rPr>
          <w:rFonts w:asciiTheme="minorBidi" w:hAnsiTheme="minorBidi"/>
          <w:sz w:val="16"/>
          <w:szCs w:val="16"/>
          <w:vertAlign w:val="superscript"/>
        </w:rPr>
        <w:t>st</w:t>
      </w:r>
      <w:r w:rsidR="00A91912" w:rsidRPr="00A91912">
        <w:rPr>
          <w:rFonts w:asciiTheme="minorBidi" w:hAnsiTheme="minorBidi"/>
          <w:sz w:val="16"/>
          <w:szCs w:val="16"/>
        </w:rPr>
        <w:t xml:space="preserve"> May. 2026, </w:t>
      </w:r>
      <w:r w:rsidR="00A91912" w:rsidRPr="00A91912">
        <w:rPr>
          <w:rFonts w:asciiTheme="minorBidi" w:hAnsiTheme="minorBidi"/>
          <w:sz w:val="16"/>
          <w:szCs w:val="16"/>
        </w:rPr>
        <w:br/>
        <w:t>DOI:</w:t>
      </w:r>
      <w:bookmarkEnd w:id="0"/>
      <w:r w:rsidR="00A91912">
        <w:rPr>
          <w:rFonts w:asciiTheme="minorBidi" w:hAnsiTheme="minorBidi"/>
          <w:sz w:val="16"/>
          <w:szCs w:val="16"/>
        </w:rPr>
        <w:t xml:space="preserve">  </w:t>
      </w:r>
      <w:hyperlink r:id="rId11" w:history="1">
        <w:r w:rsidR="00A91912" w:rsidRPr="00A91912">
          <w:rPr>
            <w:rStyle w:val="Hyperlink"/>
            <w:rFonts w:asciiTheme="minorBidi" w:hAnsiTheme="minorBidi"/>
            <w:color w:val="0563C1"/>
            <w:sz w:val="16"/>
            <w:szCs w:val="16"/>
            <w:u w:val="none"/>
          </w:rPr>
          <w:t>https://doi.org/10.35552/anujr.a.40.2.2579</w:t>
        </w:r>
      </w:hyperlink>
      <w:r w:rsidR="00A91912">
        <w:rPr>
          <w:rFonts w:asciiTheme="minorBidi" w:hAnsiTheme="minorBidi"/>
          <w:sz w:val="16"/>
          <w:szCs w:val="16"/>
        </w:rPr>
        <w:t xml:space="preserve">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CellMar>
          <w:top w:w="144" w:type="dxa"/>
          <w:left w:w="144" w:type="dxa"/>
          <w:bottom w:w="144" w:type="dxa"/>
          <w:right w:w="144" w:type="dxa"/>
        </w:tblCellMar>
        <w:tblLook w:val="04A0" w:firstRow="1" w:lastRow="0" w:firstColumn="1" w:lastColumn="0" w:noHBand="0" w:noVBand="1"/>
      </w:tblPr>
      <w:tblGrid>
        <w:gridCol w:w="9736"/>
      </w:tblGrid>
      <w:tr w:rsidR="00CD2384" w:rsidRPr="005C077C" w14:paraId="2097EF78" w14:textId="77777777" w:rsidTr="00100277">
        <w:tc>
          <w:tcPr>
            <w:tcW w:w="9736" w:type="dxa"/>
            <w:shd w:val="clear" w:color="auto" w:fill="BDD6EE" w:themeFill="accent5" w:themeFillTint="66"/>
          </w:tcPr>
          <w:p w14:paraId="0A2AA210" w14:textId="51314669" w:rsidR="00CD2384" w:rsidRPr="007868ED" w:rsidRDefault="0078129C" w:rsidP="00A91912">
            <w:pPr>
              <w:pStyle w:val="ANUAbstract"/>
              <w:spacing w:line="288" w:lineRule="auto"/>
            </w:pPr>
            <w:r w:rsidRPr="007868ED">
              <w:rPr>
                <w:b/>
                <w:bCs/>
                <w:noProof/>
              </w:rPr>
              <w:drawing>
                <wp:anchor distT="0" distB="0" distL="114300" distR="114300" simplePos="0" relativeHeight="251658240" behindDoc="0" locked="0" layoutInCell="1" allowOverlap="1" wp14:anchorId="4243705D" wp14:editId="63A77B97">
                  <wp:simplePos x="0" y="0"/>
                  <wp:positionH relativeFrom="column">
                    <wp:posOffset>3718560</wp:posOffset>
                  </wp:positionH>
                  <wp:positionV relativeFrom="paragraph">
                    <wp:posOffset>0</wp:posOffset>
                  </wp:positionV>
                  <wp:extent cx="2317115" cy="1691640"/>
                  <wp:effectExtent l="0" t="0" r="6985" b="381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7115" cy="1691640"/>
                          </a:xfrm>
                          <a:prstGeom prst="rect">
                            <a:avLst/>
                          </a:prstGeom>
                          <a:noFill/>
                        </pic:spPr>
                      </pic:pic>
                    </a:graphicData>
                  </a:graphic>
                </wp:anchor>
              </w:drawing>
            </w:r>
            <w:r w:rsidR="00CD2384" w:rsidRPr="007868ED">
              <w:rPr>
                <w:b/>
                <w:bCs/>
              </w:rPr>
              <w:t>Abstract</w:t>
            </w:r>
            <w:r w:rsidR="00CD2384" w:rsidRPr="007868ED">
              <w:t xml:space="preserve">: </w:t>
            </w:r>
            <w:r w:rsidR="00982CEB" w:rsidRPr="007868ED">
              <w:t xml:space="preserve">Assessing farm sustainability is not only a scientific challenge, but also a necessity for sustainable development. It requires consideration of the three dimensions of sustainability: </w:t>
            </w:r>
            <w:proofErr w:type="spellStart"/>
            <w:r w:rsidR="00982CEB" w:rsidRPr="007868ED">
              <w:t>agro</w:t>
            </w:r>
            <w:proofErr w:type="spellEnd"/>
            <w:r w:rsidR="00982CEB" w:rsidRPr="007868ED">
              <w:t xml:space="preserve">-ecological, socio-territorial and economic. Several assessment methods based on indicators and scoring have been proposed by researchers. Our work focuses on one of these methods: </w:t>
            </w:r>
            <w:r w:rsidR="00F951CB" w:rsidRPr="007868ED">
              <w:t>The</w:t>
            </w:r>
            <w:r w:rsidR="00982CEB" w:rsidRPr="007868ED">
              <w:t xml:space="preserve"> Indicators of Farm Sustainability (IDEA). This method was applied to assess the sustainability of newly-created olive farms in the wilaya of </w:t>
            </w:r>
            <w:proofErr w:type="spellStart"/>
            <w:r w:rsidR="00982CEB" w:rsidRPr="007868ED">
              <w:t>Djelfa</w:t>
            </w:r>
            <w:proofErr w:type="spellEnd"/>
            <w:r w:rsidR="00982CEB" w:rsidRPr="007868ED">
              <w:t xml:space="preserve"> (Algeria) as a result of public policies implemented since the 2000s. The IDEA method assesses the sustainability of a farm using 42 indicators covering the three dimensions of </w:t>
            </w:r>
            <w:proofErr w:type="spellStart"/>
            <w:r w:rsidR="00982CEB" w:rsidRPr="007868ED">
              <w:t>agro</w:t>
            </w:r>
            <w:proofErr w:type="spellEnd"/>
            <w:r w:rsidR="00982CEB" w:rsidRPr="007868ED">
              <w:t>-ecology, socio-territory and economy.</w:t>
            </w:r>
            <w:r w:rsidR="007868ED">
              <w:rPr>
                <w:rFonts w:hint="cs"/>
                <w:rtl/>
              </w:rPr>
              <w:t xml:space="preserve"> </w:t>
            </w:r>
            <w:r w:rsidR="00982CEB" w:rsidRPr="007868ED">
              <w:t>Surveys of 57 olive farms in the study region were used to analyze the sustainability of these farms by highlighting the low level of sustainability at the socio-territorial level, with an average of 30/100. The results show that, overall, the farms are economically sustainable and less sustainable in agroecological terms, with averages of 67 and 53/100 respectively.</w:t>
            </w:r>
            <w:r w:rsidR="007868ED">
              <w:rPr>
                <w:rFonts w:hint="cs"/>
                <w:rtl/>
              </w:rPr>
              <w:t xml:space="preserve"> </w:t>
            </w:r>
            <w:r w:rsidR="00982CEB" w:rsidRPr="007868ED">
              <w:t>Sustainability at farm level can be enhanced by intervening on one or more of the ten sustainability components proposed by the IDEA method, such as plant and animal diversity, spatial organization, product quality and production process efficiency. The findings highlight priority areas for improvement, including plant and animal diversity, spatial organization, product quality, and production process efficiency. These results provide guidance for targeted interventions to strengthen the overall sustainability of olive farms in arid regions.</w:t>
            </w:r>
          </w:p>
        </w:tc>
      </w:tr>
    </w:tbl>
    <w:p w14:paraId="7FCA9626" w14:textId="60F3C997" w:rsidR="0082448B" w:rsidRPr="005C077C" w:rsidRDefault="0082448B" w:rsidP="003B36B3">
      <w:pPr>
        <w:pStyle w:val="ANUKeywords"/>
      </w:pPr>
      <w:r w:rsidRPr="005C077C">
        <w:rPr>
          <w:b/>
          <w:bCs/>
        </w:rPr>
        <w:t>Keywords</w:t>
      </w:r>
      <w:r w:rsidRPr="005C077C">
        <w:t xml:space="preserve">: </w:t>
      </w:r>
      <w:r w:rsidR="00DD5000" w:rsidRPr="005C077C">
        <w:t>Assessment, agroecological sustainability, socio-territorial sustainability, economic sustainability, IDEA, indicators.</w:t>
      </w:r>
    </w:p>
    <w:p w14:paraId="19EF1B8E" w14:textId="77777777" w:rsidR="00CD2384" w:rsidRPr="006A7EFA" w:rsidRDefault="00CD2384" w:rsidP="006A7EFA">
      <w:pPr>
        <w:keepNext/>
        <w:pBdr>
          <w:top w:val="nil"/>
          <w:left w:val="nil"/>
          <w:bottom w:val="nil"/>
          <w:right w:val="nil"/>
          <w:between w:val="nil"/>
        </w:pBdr>
        <w:spacing w:before="60" w:after="60" w:line="360" w:lineRule="auto"/>
        <w:rPr>
          <w:rFonts w:ascii="Arial" w:hAnsi="Arial"/>
          <w:b/>
          <w:sz w:val="20"/>
        </w:rPr>
      </w:pPr>
      <w:r w:rsidRPr="006A7EFA">
        <w:rPr>
          <w:rFonts w:ascii="Arial" w:hAnsi="Arial"/>
          <w:b/>
          <w:sz w:val="20"/>
        </w:rPr>
        <w:t>Introduction</w:t>
      </w:r>
    </w:p>
    <w:p w14:paraId="0500D1DC" w14:textId="77777777" w:rsidR="006B20C0" w:rsidRPr="006A7EFA" w:rsidRDefault="006B20C0" w:rsidP="006A7EFA">
      <w:pPr>
        <w:keepNext/>
        <w:pBdr>
          <w:top w:val="nil"/>
          <w:left w:val="nil"/>
          <w:bottom w:val="nil"/>
          <w:right w:val="nil"/>
          <w:between w:val="nil"/>
        </w:pBdr>
        <w:spacing w:before="60" w:after="60" w:line="360" w:lineRule="auto"/>
        <w:rPr>
          <w:rFonts w:ascii="Arial" w:hAnsi="Arial"/>
          <w:b/>
          <w:sz w:val="20"/>
        </w:rPr>
        <w:sectPr w:rsidR="006B20C0" w:rsidRPr="006A7EFA" w:rsidSect="00A91912">
          <w:footerReference w:type="even" r:id="rId13"/>
          <w:footerReference w:type="default" r:id="rId14"/>
          <w:pgSz w:w="11906" w:h="16838" w:code="9"/>
          <w:pgMar w:top="1077" w:right="1077" w:bottom="1077" w:left="1077" w:header="720" w:footer="720" w:gutter="0"/>
          <w:pgNumType w:start="301"/>
          <w:cols w:space="720"/>
          <w:docGrid w:linePitch="360"/>
        </w:sectPr>
      </w:pPr>
      <w:bookmarkStart w:id="1" w:name="_Hlk109719349"/>
    </w:p>
    <w:p w14:paraId="4177E05A" w14:textId="05347C77" w:rsidR="00A84E59" w:rsidRPr="007868ED" w:rsidRDefault="00A84E59" w:rsidP="00A84E59">
      <w:pPr>
        <w:pStyle w:val="ANUText"/>
      </w:pPr>
      <w:r w:rsidRPr="005C077C">
        <w:t>The question of sustainable development indicators has been raised ever since the definition of sustainable development was formalized: “</w:t>
      </w:r>
      <w:r w:rsidRPr="005C077C">
        <w:rPr>
          <w:i/>
        </w:rPr>
        <w:t>Meeting the needs of the present without compromising the ability of future generations to meet their own needs</w:t>
      </w:r>
      <w:r w:rsidRPr="005C077C">
        <w:t xml:space="preserve">”. However, </w:t>
      </w:r>
      <w:r w:rsidRPr="007868ED">
        <w:t xml:space="preserve">when defined in this comprehensive way, the notion of sustainable development struggles to become operational </w:t>
      </w:r>
      <w:r w:rsidR="00C44F3A" w:rsidRPr="007868ED">
        <w:t>[1]</w:t>
      </w:r>
      <w:r w:rsidRPr="007868ED">
        <w:t xml:space="preserve">. As a result, the question of assessment methods has gained importance, and demand for methods to assess the sustainability of agricultural systems has grown in recent years, to enable: </w:t>
      </w:r>
      <w:proofErr w:type="spellStart"/>
      <w:r w:rsidRPr="007868ED">
        <w:t>i</w:t>
      </w:r>
      <w:proofErr w:type="spellEnd"/>
      <w:r w:rsidRPr="007868ED">
        <w:t xml:space="preserve">) farmers to identify the levers of action likely to improve the overall performance of their farms (level of sustainability), ii) agricultural development to broaden its technical advice in line with sustainability, and finally iii) public action to assess its systems in line with the </w:t>
      </w:r>
      <w:proofErr w:type="spellStart"/>
      <w:r w:rsidRPr="007868ED">
        <w:t>agro</w:t>
      </w:r>
      <w:proofErr w:type="spellEnd"/>
      <w:r w:rsidRPr="007868ED">
        <w:t xml:space="preserve">-ecological transition </w:t>
      </w:r>
      <w:r w:rsidR="00DC1CEF" w:rsidRPr="007868ED">
        <w:rPr>
          <w:rFonts w:cs="Arial"/>
          <w:szCs w:val="16"/>
        </w:rPr>
        <w:t>[2]</w:t>
      </w:r>
      <w:r w:rsidRPr="007868ED">
        <w:t xml:space="preserve">. The measurability of sustainability is crucial not only for identifying shortcomings and constraints that hinder sustainable practices, but also for proposing effective solutions. </w:t>
      </w:r>
      <w:r w:rsidR="00DC1CEF" w:rsidRPr="007868ED">
        <w:rPr>
          <w:rFonts w:cs="Arial"/>
          <w:szCs w:val="16"/>
        </w:rPr>
        <w:t>[3]</w:t>
      </w:r>
      <w:r w:rsidR="00DC1CEF" w:rsidRPr="007868ED">
        <w:t xml:space="preserve"> </w:t>
      </w:r>
    </w:p>
    <w:p w14:paraId="2EE6C5BF" w14:textId="23AEE6EE" w:rsidR="00A84E59" w:rsidRPr="007868ED" w:rsidRDefault="00A84E59" w:rsidP="00A84E59">
      <w:pPr>
        <w:pStyle w:val="ANUText"/>
      </w:pPr>
      <w:r w:rsidRPr="007868ED">
        <w:t>Recent reviews</w:t>
      </w:r>
      <w:r w:rsidR="00DC1CEF" w:rsidRPr="007868ED">
        <w:t xml:space="preserve"> </w:t>
      </w:r>
      <w:r w:rsidR="00DC1CEF" w:rsidRPr="007868ED">
        <w:rPr>
          <w:rFonts w:cs="Arial"/>
          <w:szCs w:val="16"/>
        </w:rPr>
        <w:t>[4-7]</w:t>
      </w:r>
      <w:r w:rsidR="00DC1CEF" w:rsidRPr="007868ED">
        <w:t xml:space="preserve"> show</w:t>
      </w:r>
      <w:r w:rsidRPr="007868ED">
        <w:t xml:space="preserve"> a significant diversity of indicator-based methods (some sixty listed). Indeed, sustainability assessment methods are extremely numerous, assessing </w:t>
      </w:r>
      <w:r w:rsidRPr="007868ED">
        <w:t xml:space="preserve">different characteristics, using distinct indicators and meeting different </w:t>
      </w:r>
      <w:r w:rsidR="00DC1CEF" w:rsidRPr="007868ED">
        <w:t>objectives [</w:t>
      </w:r>
      <w:r w:rsidR="00DC1CEF" w:rsidRPr="007868ED">
        <w:rPr>
          <w:rFonts w:cs="Arial"/>
          <w:szCs w:val="16"/>
        </w:rPr>
        <w:t>8].</w:t>
      </w:r>
    </w:p>
    <w:p w14:paraId="663CFD30" w14:textId="44CD1936" w:rsidR="00A84E59" w:rsidRPr="007868ED" w:rsidRDefault="00A84E59" w:rsidP="00A84E59">
      <w:pPr>
        <w:pStyle w:val="ANUText"/>
      </w:pPr>
      <w:r w:rsidRPr="007868ED">
        <w:t>In terms of developing assessment methods, two main trends can be identified. The first emphasizes the environmental or ecological dimension in evaluating the performance of agricultural practices</w:t>
      </w:r>
      <w:r w:rsidR="005C077C" w:rsidRPr="007868ED">
        <w:t xml:space="preserve"> and t</w:t>
      </w:r>
      <w:r w:rsidRPr="007868ED">
        <w:t>he second acknowledges the legitimacy of economic and social development while reconciling it with the protection of natural resources and environments</w:t>
      </w:r>
      <w:r w:rsidR="00736090" w:rsidRPr="007868ED">
        <w:t xml:space="preserve"> </w:t>
      </w:r>
      <w:r w:rsidR="00DC1CEF" w:rsidRPr="007868ED">
        <w:rPr>
          <w:rFonts w:cs="Arial"/>
          <w:szCs w:val="16"/>
        </w:rPr>
        <w:t>[9]</w:t>
      </w:r>
      <w:r w:rsidR="00DC1CEF" w:rsidRPr="007868ED">
        <w:t xml:space="preserve">. </w:t>
      </w:r>
      <w:r w:rsidRPr="007868ED">
        <w:t>However, since sustainable development involves broader considerations than merely environmental aspects, research on assessment methods has gradually integrated other dimensions related to agricultural systems</w:t>
      </w:r>
      <w:r w:rsidR="00DC1CEF" w:rsidRPr="007868ED">
        <w:t xml:space="preserve"> </w:t>
      </w:r>
      <w:r w:rsidR="00DC1CEF" w:rsidRPr="007868ED">
        <w:rPr>
          <w:rFonts w:cs="Arial"/>
          <w:szCs w:val="16"/>
        </w:rPr>
        <w:t>[10</w:t>
      </w:r>
      <w:r w:rsidR="00B74AD7" w:rsidRPr="007868ED">
        <w:rPr>
          <w:rFonts w:cs="Arial"/>
          <w:szCs w:val="16"/>
        </w:rPr>
        <w:t>]</w:t>
      </w:r>
      <w:r w:rsidR="00B74AD7" w:rsidRPr="007868ED">
        <w:t>.</w:t>
      </w:r>
    </w:p>
    <w:p w14:paraId="4CC9FB3F" w14:textId="50F1EA05" w:rsidR="00A84E59" w:rsidRPr="005C077C" w:rsidRDefault="00A84E59" w:rsidP="00A84E59">
      <w:pPr>
        <w:pStyle w:val="ANUText"/>
      </w:pPr>
      <w:r w:rsidRPr="007868ED">
        <w:t>The literature presents several methods for assessing sustainability in agriculture, whether at the scale of the farm, the plot, or the territory. Over the past fifteen years, there has been a proliferation of studies addressing sustainability assessment at various spatial and</w:t>
      </w:r>
      <w:r w:rsidRPr="005C077C">
        <w:t xml:space="preserve"> temporal scales: the plot over a season, the cropping system, the entire farm, or even groups of farms within a shared territory. The indicators used take agricultural practices into account to varying degrees and can be applied to field crop </w:t>
      </w:r>
      <w:r w:rsidRPr="005C077C">
        <w:lastRenderedPageBreak/>
        <w:t xml:space="preserve">systems, mixed crop-livestock systems, and more rarely, to perennial crops </w:t>
      </w:r>
      <w:r w:rsidR="00DC1CEF">
        <w:rPr>
          <w:rFonts w:cs="Arial"/>
          <w:szCs w:val="16"/>
        </w:rPr>
        <w:t>[11</w:t>
      </w:r>
      <w:r w:rsidR="00406573">
        <w:rPr>
          <w:rFonts w:cs="Arial"/>
          <w:szCs w:val="16"/>
        </w:rPr>
        <w:t>]</w:t>
      </w:r>
      <w:r w:rsidR="00406573" w:rsidRPr="005C077C">
        <w:t>.</w:t>
      </w:r>
    </w:p>
    <w:p w14:paraId="7BB86D6F" w14:textId="69820D0F" w:rsidR="00A84E59" w:rsidRPr="005C077C" w:rsidRDefault="00A84E59" w:rsidP="00A84E59">
      <w:pPr>
        <w:pStyle w:val="ANUText"/>
      </w:pPr>
      <w:r w:rsidRPr="005C077C">
        <w:t xml:space="preserve">Some approaches remain focused solely on the environmental dimension, such as the Agricultural Sustainability Index or the Life Cycle Assessment applied to agriculture. Other methods adopt an integrated approach that includes the three dimensions of </w:t>
      </w:r>
      <w:r w:rsidR="00736090" w:rsidRPr="005C077C">
        <w:t xml:space="preserve">sustainability; </w:t>
      </w:r>
      <w:r w:rsidRPr="005C077C">
        <w:t>environmental, social, and economic</w:t>
      </w:r>
      <w:r w:rsidR="00736090" w:rsidRPr="005C077C">
        <w:t>;</w:t>
      </w:r>
      <w:r w:rsidRPr="005C077C">
        <w:t xml:space="preserve"> such as the RISE tool or the IDEA method </w:t>
      </w:r>
      <w:r w:rsidR="00DC1CEF">
        <w:rPr>
          <w:rFonts w:cs="Arial"/>
          <w:szCs w:val="16"/>
        </w:rPr>
        <w:t>[12]</w:t>
      </w:r>
      <w:r w:rsidRPr="005C077C">
        <w:t>).</w:t>
      </w:r>
    </w:p>
    <w:p w14:paraId="6D4B3B73" w14:textId="3AE8DCF9" w:rsidR="00A84E59" w:rsidRPr="005C077C" w:rsidRDefault="00A84E59" w:rsidP="00A84E59">
      <w:pPr>
        <w:pStyle w:val="ANUText"/>
      </w:pPr>
      <w:r w:rsidRPr="005C077C">
        <w:t>In Algeria, few studies that have assessed sustainability at farm level, and most have focused on the evaluation of livestock farms using the farm sustainability indicator method</w:t>
      </w:r>
      <w:r w:rsidR="001233B5">
        <w:t xml:space="preserve"> </w:t>
      </w:r>
      <w:r w:rsidR="001233B5">
        <w:rPr>
          <w:rFonts w:cs="Arial"/>
          <w:szCs w:val="16"/>
        </w:rPr>
        <w:t>[13-18]</w:t>
      </w:r>
      <w:r w:rsidRPr="005C077C">
        <w:t xml:space="preserve">. The assessment of other farm types is less frequent and has involved only potatoes, arboriculture, cereals, palm dates and olive farms </w:t>
      </w:r>
      <w:r w:rsidR="001233B5">
        <w:rPr>
          <w:rFonts w:cs="Arial"/>
          <w:szCs w:val="16"/>
        </w:rPr>
        <w:t>[19-24]</w:t>
      </w:r>
      <w:r w:rsidR="001233B5" w:rsidRPr="005C077C">
        <w:t>.</w:t>
      </w:r>
      <w:r w:rsidRPr="005C077C">
        <w:t xml:space="preserve"> </w:t>
      </w:r>
    </w:p>
    <w:p w14:paraId="7A349BFE" w14:textId="740A7999" w:rsidR="00A84E59" w:rsidRPr="005C077C" w:rsidRDefault="00A84E59" w:rsidP="00A84E59">
      <w:pPr>
        <w:pStyle w:val="ANUText"/>
      </w:pPr>
      <w:r w:rsidRPr="005C077C">
        <w:t xml:space="preserve">Since the 2000s, public policies in Algeria have encouraged the extension of olive cultivation into hitherto non-traditional areas, notably in the wilaya of </w:t>
      </w:r>
      <w:proofErr w:type="spellStart"/>
      <w:r w:rsidRPr="005C077C">
        <w:t>Djelfa</w:t>
      </w:r>
      <w:proofErr w:type="spellEnd"/>
      <w:r w:rsidRPr="005C077C">
        <w:t xml:space="preserve">. This phenomenon represents a major challenge for sustainable development in arid and semi-arid environments </w:t>
      </w:r>
      <w:r w:rsidR="001233B5">
        <w:rPr>
          <w:rFonts w:cs="Arial"/>
          <w:szCs w:val="16"/>
        </w:rPr>
        <w:t>[25]</w:t>
      </w:r>
      <w:r w:rsidRPr="005C077C">
        <w:t xml:space="preserve">. Support measures aligned with overall economic reforms have ensured the promotion of intensive olive growing as an economic activity that generates wealth and employment </w:t>
      </w:r>
      <w:r w:rsidR="001233B5">
        <w:rPr>
          <w:rFonts w:cs="Arial"/>
          <w:szCs w:val="16"/>
        </w:rPr>
        <w:t>[26]</w:t>
      </w:r>
      <w:r w:rsidRPr="005C077C">
        <w:t xml:space="preserve">. </w:t>
      </w:r>
    </w:p>
    <w:p w14:paraId="4F514ACC" w14:textId="6A0999A4" w:rsidR="00A84E59" w:rsidRPr="005C077C" w:rsidRDefault="00A84E59" w:rsidP="00A84E59">
      <w:pPr>
        <w:pStyle w:val="ANUText"/>
      </w:pPr>
      <w:r w:rsidRPr="005C077C">
        <w:t xml:space="preserve">However, intensive development under irrigation in semi-arid and arid zones most often leads to degradation of the quality of soil and water resources. The extent of degradation is strongly linked to the quality of irrigation water, to the lack of control over the Irrigation-Salinity-Drainage trilogy and to non-rational agricultural development practices </w:t>
      </w:r>
      <w:r w:rsidR="001233B5">
        <w:rPr>
          <w:rFonts w:cs="Arial"/>
          <w:szCs w:val="16"/>
        </w:rPr>
        <w:t>[27</w:t>
      </w:r>
      <w:proofErr w:type="gramStart"/>
      <w:r w:rsidR="001233B5">
        <w:rPr>
          <w:rFonts w:cs="Arial"/>
          <w:szCs w:val="16"/>
        </w:rPr>
        <w:t>]</w:t>
      </w:r>
      <w:r w:rsidR="001233B5" w:rsidRPr="005C077C">
        <w:t xml:space="preserve"> </w:t>
      </w:r>
      <w:r w:rsidRPr="005C077C">
        <w:t>.</w:t>
      </w:r>
      <w:proofErr w:type="gramEnd"/>
      <w:r w:rsidRPr="005C077C">
        <w:t xml:space="preserve"> Thus, the transition to intensive olive growing poses challenges in terms of sustainable management of natural resources and social integration of farms.</w:t>
      </w:r>
    </w:p>
    <w:p w14:paraId="7CAF40C2" w14:textId="043E4890" w:rsidR="00A84E59" w:rsidRPr="005C077C" w:rsidRDefault="00A84E59" w:rsidP="00A84E59">
      <w:pPr>
        <w:pStyle w:val="ANUText"/>
      </w:pPr>
      <w:r w:rsidRPr="005C077C">
        <w:t>The main objective of this research is to evaluate the sustainability of newly established olive farms in recently planted areas. To this end, the IDEA method was selected for its comprehensive, multidimensional framework, which allows for the assessment of environmental, economic, and social performance of farming systems. Drawing on the definition of a sustainable farm as “</w:t>
      </w:r>
      <w:r w:rsidRPr="005C077C">
        <w:rPr>
          <w:i/>
        </w:rPr>
        <w:t xml:space="preserve">a viable, </w:t>
      </w:r>
      <w:proofErr w:type="spellStart"/>
      <w:r w:rsidRPr="005C077C">
        <w:rPr>
          <w:i/>
        </w:rPr>
        <w:t>liveable</w:t>
      </w:r>
      <w:proofErr w:type="spellEnd"/>
      <w:r w:rsidRPr="005C077C">
        <w:rPr>
          <w:i/>
        </w:rPr>
        <w:t>, transferable and reproducible farm”</w:t>
      </w:r>
      <w:r w:rsidRPr="005C077C">
        <w:t xml:space="preserve"> </w:t>
      </w:r>
      <w:r w:rsidR="001233B5">
        <w:rPr>
          <w:rFonts w:cs="Arial"/>
          <w:szCs w:val="16"/>
        </w:rPr>
        <w:t>[28</w:t>
      </w:r>
      <w:r w:rsidR="00406573">
        <w:rPr>
          <w:rFonts w:cs="Arial"/>
          <w:szCs w:val="16"/>
        </w:rPr>
        <w:t>]</w:t>
      </w:r>
      <w:r w:rsidR="00406573" w:rsidRPr="005C077C">
        <w:t>,</w:t>
      </w:r>
      <w:r w:rsidRPr="005C077C">
        <w:t xml:space="preserve"> this study seeks to answer a central question: Do these newly established farms align with the principles of sustainable development? Specifically, are they agroecologically sound (environmental scale), socially equitable and livable (socio-territorial scale), and economically viable and transferable (economic scale)?</w:t>
      </w:r>
    </w:p>
    <w:bookmarkEnd w:id="1"/>
    <w:p w14:paraId="5F3E647C" w14:textId="3973F816" w:rsidR="00241DE0" w:rsidRPr="006A7EFA" w:rsidRDefault="00241DE0" w:rsidP="006A7EFA">
      <w:pPr>
        <w:keepNext/>
        <w:pBdr>
          <w:top w:val="nil"/>
          <w:left w:val="nil"/>
          <w:bottom w:val="nil"/>
          <w:right w:val="nil"/>
          <w:between w:val="nil"/>
        </w:pBdr>
        <w:spacing w:before="60" w:after="60" w:line="360" w:lineRule="auto"/>
        <w:rPr>
          <w:rFonts w:ascii="Arial" w:hAnsi="Arial"/>
          <w:b/>
          <w:sz w:val="20"/>
        </w:rPr>
      </w:pPr>
      <w:r w:rsidRPr="006A7EFA">
        <w:rPr>
          <w:rFonts w:ascii="Arial" w:hAnsi="Arial"/>
          <w:b/>
          <w:sz w:val="20"/>
        </w:rPr>
        <w:t>Materials and Methods</w:t>
      </w:r>
    </w:p>
    <w:p w14:paraId="65780B3B" w14:textId="2FEF69FC" w:rsidR="00F469B4" w:rsidRPr="006A7EFA" w:rsidRDefault="00F469B4" w:rsidP="006A7EFA">
      <w:pPr>
        <w:keepNext/>
        <w:pBdr>
          <w:top w:val="nil"/>
          <w:left w:val="nil"/>
          <w:bottom w:val="nil"/>
          <w:right w:val="nil"/>
          <w:between w:val="nil"/>
        </w:pBdr>
        <w:spacing w:before="60" w:after="60" w:line="360" w:lineRule="auto"/>
        <w:rPr>
          <w:rFonts w:ascii="Arial" w:hAnsi="Arial"/>
          <w:b/>
          <w:sz w:val="18"/>
          <w:szCs w:val="20"/>
        </w:rPr>
      </w:pPr>
      <w:r w:rsidRPr="006A7EFA">
        <w:rPr>
          <w:rFonts w:ascii="Arial" w:hAnsi="Arial"/>
          <w:b/>
          <w:sz w:val="18"/>
          <w:szCs w:val="20"/>
        </w:rPr>
        <w:t>Characterization of the</w:t>
      </w:r>
      <w:r w:rsidR="007F25FC" w:rsidRPr="006A7EFA">
        <w:rPr>
          <w:rFonts w:ascii="Arial" w:hAnsi="Arial"/>
          <w:b/>
          <w:sz w:val="18"/>
          <w:szCs w:val="20"/>
        </w:rPr>
        <w:t xml:space="preserve"> study</w:t>
      </w:r>
      <w:r w:rsidRPr="006A7EFA">
        <w:rPr>
          <w:rFonts w:ascii="Arial" w:hAnsi="Arial"/>
          <w:b/>
          <w:sz w:val="18"/>
          <w:szCs w:val="20"/>
        </w:rPr>
        <w:t xml:space="preserve"> area </w:t>
      </w:r>
    </w:p>
    <w:p w14:paraId="4953BA2A" w14:textId="23BC3794" w:rsidR="00F469B4" w:rsidRPr="005C077C" w:rsidRDefault="00F469B4" w:rsidP="00F469B4">
      <w:pPr>
        <w:pStyle w:val="ANUText"/>
      </w:pPr>
      <w:r w:rsidRPr="005C077C">
        <w:t xml:space="preserve">The wilaya of </w:t>
      </w:r>
      <w:proofErr w:type="spellStart"/>
      <w:r w:rsidRPr="005C077C">
        <w:t>Djelfa</w:t>
      </w:r>
      <w:proofErr w:type="spellEnd"/>
      <w:r w:rsidRPr="005C077C">
        <w:t xml:space="preserve"> is located in central Algeria, some 300 km south of Algiers. Traditionally pastoral, this region has seen its olive-growing area increase from 100 ha in 2000 to almost 12,000 ha in 2023</w:t>
      </w:r>
      <w:r w:rsidR="001233B5">
        <w:t xml:space="preserve"> </w:t>
      </w:r>
      <w:r w:rsidR="001233B5">
        <w:rPr>
          <w:rFonts w:cs="Arial"/>
          <w:szCs w:val="16"/>
        </w:rPr>
        <w:t>[29]</w:t>
      </w:r>
      <w:r w:rsidRPr="005C077C">
        <w:t xml:space="preserve">. </w:t>
      </w:r>
    </w:p>
    <w:p w14:paraId="2C19AE08" w14:textId="3EBC076C" w:rsidR="00F469B4" w:rsidRPr="005C077C" w:rsidRDefault="004040E9" w:rsidP="00F469B4">
      <w:pPr>
        <w:pStyle w:val="ANUText"/>
      </w:pPr>
      <w:r w:rsidRPr="005C077C">
        <w:t xml:space="preserve">The climate of </w:t>
      </w:r>
      <w:proofErr w:type="spellStart"/>
      <w:r w:rsidRPr="005C077C">
        <w:t>Djelfa</w:t>
      </w:r>
      <w:proofErr w:type="spellEnd"/>
      <w:r w:rsidRPr="005C077C">
        <w:t>, located at 1,190 m altitude, is semi-arid to arid, with an average annual rainfall of about 290 mm, mostly occurring from September to May. There are 36 rainy days per year. The mean annual temperature is 15 °C, ranging from 1 °C in winter to 35 °C in summer. The climate is continental, with strong seasonal contrasts. Frequent winds blow across the region, including the sirocco, which can last 20 to 30 days per year</w:t>
      </w:r>
      <w:r w:rsidR="00DA4B3F" w:rsidRPr="005C077C">
        <w:t xml:space="preserve"> </w:t>
      </w:r>
      <w:r w:rsidR="001233B5">
        <w:rPr>
          <w:rFonts w:cs="Arial"/>
          <w:szCs w:val="16"/>
        </w:rPr>
        <w:t>[30</w:t>
      </w:r>
      <w:proofErr w:type="gramStart"/>
      <w:r w:rsidR="001233B5">
        <w:rPr>
          <w:rFonts w:cs="Arial"/>
          <w:szCs w:val="16"/>
        </w:rPr>
        <w:t>]</w:t>
      </w:r>
      <w:r w:rsidR="001233B5" w:rsidRPr="005C077C">
        <w:t xml:space="preserve"> </w:t>
      </w:r>
      <w:r w:rsidRPr="005C077C">
        <w:t>.</w:t>
      </w:r>
      <w:proofErr w:type="gramEnd"/>
    </w:p>
    <w:p w14:paraId="39D1BAFE" w14:textId="77777777" w:rsidR="006A7EFA" w:rsidRDefault="006A7EFA" w:rsidP="006A7EFA">
      <w:pPr>
        <w:pStyle w:val="ANUText"/>
        <w:spacing w:after="0"/>
        <w:ind w:firstLine="0"/>
        <w:rPr>
          <w:b/>
          <w:sz w:val="14"/>
          <w:szCs w:val="14"/>
        </w:rPr>
        <w:sectPr w:rsidR="006A7EFA" w:rsidSect="0056389E">
          <w:type w:val="continuous"/>
          <w:pgSz w:w="11906" w:h="16838" w:code="9"/>
          <w:pgMar w:top="1077" w:right="1077" w:bottom="1077" w:left="1077" w:header="720" w:footer="720" w:gutter="0"/>
          <w:cols w:num="2" w:space="720"/>
          <w:docGrid w:linePitch="360"/>
        </w:sectPr>
      </w:pPr>
    </w:p>
    <w:p w14:paraId="5766CBA7" w14:textId="1551E493" w:rsidR="007868ED" w:rsidRDefault="007868ED" w:rsidP="006A7EFA">
      <w:pPr>
        <w:pStyle w:val="ANUText"/>
        <w:spacing w:after="0"/>
        <w:ind w:firstLine="0"/>
        <w:jc w:val="center"/>
        <w:rPr>
          <w:b/>
          <w:sz w:val="14"/>
          <w:szCs w:val="14"/>
        </w:rPr>
      </w:pPr>
      <w:r w:rsidRPr="005C077C">
        <w:rPr>
          <w:rFonts w:asciiTheme="majorBidi" w:hAnsiTheme="majorBidi" w:cstheme="majorBidi"/>
          <w:noProof/>
          <w:sz w:val="24"/>
          <w:szCs w:val="24"/>
        </w:rPr>
        <w:drawing>
          <wp:inline distT="0" distB="0" distL="0" distR="0" wp14:anchorId="01BA9BEB" wp14:editId="15C02ED3">
            <wp:extent cx="3640401" cy="3091318"/>
            <wp:effectExtent l="38100" t="38100" r="36830" b="3302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3659154" cy="3107242"/>
                    </a:xfrm>
                    <a:prstGeom prst="rect">
                      <a:avLst/>
                    </a:prstGeom>
                    <a:noFill/>
                    <a:ln w="28575">
                      <a:solidFill>
                        <a:sysClr val="windowText" lastClr="000000"/>
                      </a:solidFill>
                    </a:ln>
                  </pic:spPr>
                </pic:pic>
              </a:graphicData>
            </a:graphic>
          </wp:inline>
        </w:drawing>
      </w:r>
    </w:p>
    <w:p w14:paraId="3EF33CE6" w14:textId="325A9083" w:rsidR="00DA4B3F" w:rsidRPr="007868ED" w:rsidRDefault="00DA4B3F" w:rsidP="006A7EFA">
      <w:pPr>
        <w:pStyle w:val="ANUText"/>
        <w:spacing w:after="0"/>
        <w:ind w:firstLine="0"/>
        <w:rPr>
          <w:sz w:val="14"/>
          <w:szCs w:val="14"/>
        </w:rPr>
      </w:pPr>
      <w:r w:rsidRPr="007868ED">
        <w:rPr>
          <w:b/>
          <w:sz w:val="14"/>
          <w:szCs w:val="14"/>
        </w:rPr>
        <w:t xml:space="preserve">Figure </w:t>
      </w:r>
      <w:r w:rsidR="007223C8" w:rsidRPr="007868ED">
        <w:rPr>
          <w:b/>
          <w:sz w:val="14"/>
          <w:szCs w:val="14"/>
        </w:rPr>
        <w:t>(</w:t>
      </w:r>
      <w:r w:rsidRPr="007868ED">
        <w:rPr>
          <w:b/>
          <w:sz w:val="14"/>
          <w:szCs w:val="14"/>
        </w:rPr>
        <w:t>1</w:t>
      </w:r>
      <w:r w:rsidR="007223C8" w:rsidRPr="007868ED">
        <w:rPr>
          <w:b/>
          <w:sz w:val="14"/>
          <w:szCs w:val="14"/>
        </w:rPr>
        <w:t>):</w:t>
      </w:r>
      <w:r w:rsidRPr="007868ED">
        <w:rPr>
          <w:sz w:val="14"/>
          <w:szCs w:val="14"/>
        </w:rPr>
        <w:t xml:space="preserve"> </w:t>
      </w:r>
      <w:r w:rsidR="005038BE" w:rsidRPr="007868ED">
        <w:rPr>
          <w:sz w:val="14"/>
          <w:szCs w:val="14"/>
        </w:rPr>
        <w:t>Location of the Study Area</w:t>
      </w:r>
      <w:r w:rsidR="007868ED">
        <w:rPr>
          <w:sz w:val="14"/>
          <w:szCs w:val="14"/>
        </w:rPr>
        <w:t>.</w:t>
      </w:r>
    </w:p>
    <w:p w14:paraId="3DFF63E9" w14:textId="77777777" w:rsidR="006A7EFA" w:rsidRDefault="006A7EFA" w:rsidP="0056389E">
      <w:pPr>
        <w:widowControl w:val="0"/>
        <w:autoSpaceDE w:val="0"/>
        <w:autoSpaceDN w:val="0"/>
        <w:spacing w:after="60" w:line="240" w:lineRule="auto"/>
        <w:rPr>
          <w:rFonts w:asciiTheme="minorBidi" w:eastAsia="Microsoft Sans Serif" w:hAnsiTheme="minorBidi"/>
          <w:b/>
          <w:bCs/>
          <w:sz w:val="18"/>
          <w:szCs w:val="18"/>
        </w:rPr>
        <w:sectPr w:rsidR="006A7EFA" w:rsidSect="006A7EFA">
          <w:type w:val="continuous"/>
          <w:pgSz w:w="11906" w:h="16838" w:code="9"/>
          <w:pgMar w:top="1077" w:right="1077" w:bottom="1077" w:left="1077" w:header="720" w:footer="720" w:gutter="0"/>
          <w:cols w:space="720"/>
          <w:docGrid w:linePitch="360"/>
        </w:sectPr>
      </w:pPr>
    </w:p>
    <w:p w14:paraId="70363B66" w14:textId="1E362652" w:rsidR="00F469B4" w:rsidRPr="006A7EFA" w:rsidRDefault="007F25FC" w:rsidP="006A7EFA">
      <w:pPr>
        <w:keepNext/>
        <w:pBdr>
          <w:top w:val="nil"/>
          <w:left w:val="nil"/>
          <w:bottom w:val="nil"/>
          <w:right w:val="nil"/>
          <w:between w:val="nil"/>
        </w:pBdr>
        <w:spacing w:before="120" w:after="60" w:line="360" w:lineRule="auto"/>
        <w:rPr>
          <w:rFonts w:ascii="Arial" w:hAnsi="Arial"/>
          <w:b/>
          <w:sz w:val="18"/>
          <w:szCs w:val="20"/>
        </w:rPr>
      </w:pPr>
      <w:r w:rsidRPr="006A7EFA">
        <w:rPr>
          <w:rFonts w:ascii="Arial" w:hAnsi="Arial"/>
          <w:b/>
          <w:sz w:val="18"/>
          <w:szCs w:val="20"/>
        </w:rPr>
        <w:t>Data collection</w:t>
      </w:r>
    </w:p>
    <w:p w14:paraId="49589E2E" w14:textId="2F6A5C75" w:rsidR="00835020" w:rsidRPr="005C077C" w:rsidRDefault="00F469B4" w:rsidP="00835020">
      <w:pPr>
        <w:pStyle w:val="ANUText"/>
      </w:pPr>
      <w:r w:rsidRPr="005C077C">
        <w:t xml:space="preserve">The study covered 57 intensive olive farms. </w:t>
      </w:r>
      <w:r w:rsidR="00B47099" w:rsidRPr="005C077C">
        <w:t>Data were collected through semi-structured interviews and direct field observation during the period November 2023–May 2024. The surveys were conducted by one of the authors (</w:t>
      </w:r>
      <w:r w:rsidR="00EB527D" w:rsidRPr="005C077C">
        <w:t>H.A.S</w:t>
      </w:r>
      <w:r w:rsidR="00B47099" w:rsidRPr="005C077C">
        <w:t xml:space="preserve">) in the local Arabic dialect with farm owners or family members directly involved in farm management. Simplified explanations of technical terms from the IDEA method were provided to ensure </w:t>
      </w:r>
      <w:r w:rsidR="00B47099" w:rsidRPr="005C077C">
        <w:t>clarity. Verbal informed consent was obtained after explaining the study’s objectives and ensuring data confidentiality</w:t>
      </w:r>
      <w:r w:rsidRPr="005C077C">
        <w:t>.</w:t>
      </w:r>
      <w:r w:rsidR="00835020" w:rsidRPr="005C077C">
        <w:t xml:space="preserve"> </w:t>
      </w:r>
    </w:p>
    <w:p w14:paraId="0E87CBE0" w14:textId="660E301C" w:rsidR="00835020" w:rsidRPr="005C077C" w:rsidRDefault="00835020" w:rsidP="00835020">
      <w:pPr>
        <w:pStyle w:val="ANUText"/>
      </w:pPr>
      <w:r w:rsidRPr="005C077C">
        <w:t>The questionnaire was developed based on the IDEA grid and followed a three-step process: (</w:t>
      </w:r>
      <w:proofErr w:type="spellStart"/>
      <w:r w:rsidRPr="005C077C">
        <w:t>i</w:t>
      </w:r>
      <w:proofErr w:type="spellEnd"/>
      <w:r w:rsidRPr="005C077C">
        <w:t>) a preparatory phase to identify relevant questions derived from sustainability indicators; (ii) a testing phase on a small sample of farms to assess the clarity of questions, relevance of responses, and estimated interview duration; (iii) a final validation phase incorporating necessary adjustments.</w:t>
      </w:r>
    </w:p>
    <w:p w14:paraId="6B91B7BB" w14:textId="0AA4FDA3" w:rsidR="00F469B4" w:rsidRPr="005C077C" w:rsidRDefault="00835020" w:rsidP="00835020">
      <w:pPr>
        <w:pStyle w:val="ANUText"/>
      </w:pPr>
      <w:r w:rsidRPr="005C077C">
        <w:lastRenderedPageBreak/>
        <w:t>The questionnaire is divided into two main parts: the first focuses on the characterization of the farm and the farmer’s profile, while the second gathers the information required for indicator assessment. It includes both open-ended questions, for detailed qualitative insights, and closed-ended questions, to facilitate scoring. The final version spans 10 pages.</w:t>
      </w:r>
    </w:p>
    <w:p w14:paraId="4C500BD7" w14:textId="01F92CF8" w:rsidR="00D55B0E" w:rsidRPr="005C077C" w:rsidRDefault="00204162" w:rsidP="00F469B4">
      <w:pPr>
        <w:pStyle w:val="ANUText"/>
      </w:pPr>
      <w:r w:rsidRPr="005C077C">
        <w:t xml:space="preserve">The </w:t>
      </w:r>
      <w:r w:rsidR="00D55B0E" w:rsidRPr="005C077C">
        <w:t>sample</w:t>
      </w:r>
      <w:r w:rsidRPr="005C077C">
        <w:t xml:space="preserve"> </w:t>
      </w:r>
      <w:r w:rsidR="00D55B0E" w:rsidRPr="005C077C">
        <w:t xml:space="preserve">was selected using non-probability sampling techniques, in which selection is based on subjective judgment and specific criteria. Such methods are often appropriate, and sometimes the only feasible option, when precise data on the population are lacking </w:t>
      </w:r>
      <w:r w:rsidR="001233B5">
        <w:rPr>
          <w:rFonts w:cs="Arial"/>
          <w:szCs w:val="16"/>
        </w:rPr>
        <w:t>[31</w:t>
      </w:r>
      <w:proofErr w:type="gramStart"/>
      <w:r w:rsidR="001233B5">
        <w:rPr>
          <w:rFonts w:cs="Arial"/>
          <w:szCs w:val="16"/>
        </w:rPr>
        <w:t>]</w:t>
      </w:r>
      <w:r w:rsidR="001233B5">
        <w:t xml:space="preserve"> </w:t>
      </w:r>
      <w:r w:rsidR="00D55B0E" w:rsidRPr="005C077C">
        <w:t>.</w:t>
      </w:r>
      <w:proofErr w:type="gramEnd"/>
      <w:r w:rsidR="00D55B0E" w:rsidRPr="005C077C">
        <w:t xml:space="preserve"> In this case, the use of probability sampling was not possible due to the absence of detailed and reliable information from the Directorate of Agricultural Services and the Chamber of Agriculture of </w:t>
      </w:r>
      <w:proofErr w:type="spellStart"/>
      <w:r w:rsidR="00D55B0E" w:rsidRPr="005C077C">
        <w:t>Djelfa</w:t>
      </w:r>
      <w:proofErr w:type="spellEnd"/>
      <w:r w:rsidR="00D55B0E" w:rsidRPr="005C077C">
        <w:t xml:space="preserve"> regarding the number, size, distribution, and diversity of olive farms.</w:t>
      </w:r>
    </w:p>
    <w:p w14:paraId="50426E8E" w14:textId="77777777" w:rsidR="00F469B4" w:rsidRPr="006A7EFA" w:rsidRDefault="00F469B4" w:rsidP="006A7EFA">
      <w:pPr>
        <w:keepNext/>
        <w:pBdr>
          <w:top w:val="nil"/>
          <w:left w:val="nil"/>
          <w:bottom w:val="nil"/>
          <w:right w:val="nil"/>
          <w:between w:val="nil"/>
        </w:pBdr>
        <w:spacing w:before="60" w:after="60" w:line="360" w:lineRule="auto"/>
        <w:rPr>
          <w:rFonts w:ascii="Arial" w:hAnsi="Arial"/>
          <w:b/>
          <w:sz w:val="20"/>
        </w:rPr>
      </w:pPr>
      <w:r w:rsidRPr="006A7EFA">
        <w:rPr>
          <w:rFonts w:ascii="Arial" w:hAnsi="Arial"/>
          <w:b/>
          <w:sz w:val="20"/>
        </w:rPr>
        <w:t>Method used</w:t>
      </w:r>
    </w:p>
    <w:p w14:paraId="1F980D89" w14:textId="0813FD23" w:rsidR="00F469B4" w:rsidRPr="005C077C" w:rsidRDefault="00F469B4" w:rsidP="00F469B4">
      <w:pPr>
        <w:pStyle w:val="ANUText"/>
      </w:pPr>
      <w:r w:rsidRPr="005C077C">
        <w:t>The IDEA method (</w:t>
      </w:r>
      <w:proofErr w:type="spellStart"/>
      <w:r w:rsidRPr="005C077C">
        <w:t>Indicateurs</w:t>
      </w:r>
      <w:proofErr w:type="spellEnd"/>
      <w:r w:rsidRPr="005C077C">
        <w:t xml:space="preserve"> de </w:t>
      </w:r>
      <w:proofErr w:type="spellStart"/>
      <w:r w:rsidRPr="005C077C">
        <w:t>Durabilité</w:t>
      </w:r>
      <w:proofErr w:type="spellEnd"/>
      <w:r w:rsidRPr="005C077C">
        <w:t xml:space="preserve"> des Exploitations </w:t>
      </w:r>
      <w:proofErr w:type="spellStart"/>
      <w:r w:rsidRPr="005C077C">
        <w:t>Agricoles</w:t>
      </w:r>
      <w:proofErr w:type="spellEnd"/>
      <w:r w:rsidRPr="005C077C">
        <w:t xml:space="preserve">) was chosen to quantify the sustainability of farming systems. Developed in France, this method has made a major contribution to academic research on sustainability assessment and is used by various agricultural structures to support change through a global approach to the farm </w:t>
      </w:r>
      <w:r w:rsidR="00A655D2">
        <w:rPr>
          <w:rFonts w:cs="Arial"/>
          <w:szCs w:val="16"/>
        </w:rPr>
        <w:t>[2]</w:t>
      </w:r>
      <w:r w:rsidRPr="005C077C">
        <w:t>. The IDEA method is based on a multi-criteria assessment of the sustainability of agricultural systems, integrating three main dimensions: economic, ecological and social (Table 1). The calculation is based on a system of capped points, with equivalent weighting between the three dimensions, each varying from 0 to 100 sustainability units. The IDEA grid contains 42 indicators. Each indicator, made up of elementary items representing practices or characteristics, is capped to limit the total number of units assigned</w:t>
      </w:r>
      <w:r w:rsidR="00A655D2">
        <w:t xml:space="preserve"> </w:t>
      </w:r>
      <w:r w:rsidR="00A655D2">
        <w:rPr>
          <w:rFonts w:cs="Arial"/>
          <w:szCs w:val="16"/>
        </w:rPr>
        <w:t>[32]</w:t>
      </w:r>
      <w:r w:rsidRPr="005C077C">
        <w:t>.</w:t>
      </w:r>
    </w:p>
    <w:p w14:paraId="6BA3B06D" w14:textId="0E334B57" w:rsidR="00F97975" w:rsidRPr="005C077C" w:rsidRDefault="00F469B4" w:rsidP="00F97975">
      <w:pPr>
        <w:jc w:val="both"/>
        <w:rPr>
          <w:rFonts w:ascii="Arial" w:hAnsi="Arial" w:cs="Arial"/>
          <w:sz w:val="16"/>
          <w:szCs w:val="16"/>
        </w:rPr>
      </w:pPr>
      <w:r w:rsidRPr="005C077C">
        <w:rPr>
          <w:rFonts w:ascii="Arial" w:hAnsi="Arial" w:cs="Arial"/>
          <w:sz w:val="16"/>
          <w:szCs w:val="16"/>
        </w:rPr>
        <w:t xml:space="preserve">A higher score reflects greater sustainability for a given dimension. However, components do not offset each other within the same dimension: maximum sustainability (100) requires a high level in each component, reflecting a comprehensive approach to sustainability </w:t>
      </w:r>
      <w:r w:rsidR="00A655D2" w:rsidRPr="00A655D2">
        <w:rPr>
          <w:rFonts w:ascii="Arial" w:hAnsi="Arial" w:cs="Arial"/>
          <w:sz w:val="16"/>
          <w:szCs w:val="16"/>
        </w:rPr>
        <w:t>[33]</w:t>
      </w:r>
      <w:r w:rsidRPr="005C077C">
        <w:rPr>
          <w:rFonts w:ascii="Arial" w:hAnsi="Arial" w:cs="Arial"/>
          <w:sz w:val="16"/>
          <w:szCs w:val="16"/>
        </w:rPr>
        <w:t xml:space="preserve">. </w:t>
      </w:r>
    </w:p>
    <w:p w14:paraId="54CE2B8E" w14:textId="1B13AB4F" w:rsidR="00B9403D" w:rsidRPr="005C077C" w:rsidRDefault="00F97975" w:rsidP="00B9403D">
      <w:pPr>
        <w:pStyle w:val="ANUText"/>
      </w:pPr>
      <w:r w:rsidRPr="005C077C">
        <w:rPr>
          <w:rFonts w:cs="Arial"/>
          <w:bCs/>
          <w:szCs w:val="16"/>
        </w:rPr>
        <w:t>All components are capped</w:t>
      </w:r>
      <w:r w:rsidR="00751F3F" w:rsidRPr="005C077C">
        <w:rPr>
          <w:rFonts w:cs="Arial"/>
          <w:bCs/>
          <w:szCs w:val="16"/>
        </w:rPr>
        <w:t xml:space="preserve"> (Table 1)</w:t>
      </w:r>
      <w:r w:rsidRPr="005C077C">
        <w:rPr>
          <w:rFonts w:cs="Arial"/>
          <w:bCs/>
          <w:szCs w:val="16"/>
        </w:rPr>
        <w:t xml:space="preserve">. For instance, the "diversity" component is limited to a maximum of 33 points, even though its theoretical maximum is 48. This capping mechanism prevents a farm with very high diversity from fully offsetting poor performance in other agroecological dimensions. It ensures a </w:t>
      </w:r>
      <w:r w:rsidRPr="005C077C">
        <w:rPr>
          <w:rFonts w:cs="Arial"/>
          <w:bCs/>
          <w:szCs w:val="16"/>
        </w:rPr>
        <w:t xml:space="preserve">more balanced assessment across all components of agroecological sustainability. The same rationale applies to the components of the other sustainability scales (socio-territorial and economic), thus maintaining coherence and comparability in the overall sustainability evaluation. </w:t>
      </w:r>
      <w:r w:rsidR="00A655D2">
        <w:rPr>
          <w:rFonts w:cs="Arial"/>
          <w:szCs w:val="16"/>
        </w:rPr>
        <w:t>[32]</w:t>
      </w:r>
      <w:r w:rsidR="00A655D2" w:rsidRPr="005C077C">
        <w:rPr>
          <w:rFonts w:cs="Arial"/>
          <w:bCs/>
          <w:szCs w:val="16"/>
        </w:rPr>
        <w:t xml:space="preserve"> </w:t>
      </w:r>
    </w:p>
    <w:p w14:paraId="6EB869D3" w14:textId="4424E57B" w:rsidR="00405946" w:rsidRPr="005C077C" w:rsidRDefault="00B9403D" w:rsidP="00405946">
      <w:pPr>
        <w:pStyle w:val="ANUText"/>
      </w:pPr>
      <w:proofErr w:type="spellStart"/>
      <w:r w:rsidRPr="005C077C">
        <w:rPr>
          <w:rFonts w:cs="Arial"/>
          <w:bCs/>
          <w:szCs w:val="16"/>
        </w:rPr>
        <w:t>Agro</w:t>
      </w:r>
      <w:proofErr w:type="spellEnd"/>
      <w:r w:rsidRPr="005C077C">
        <w:rPr>
          <w:rFonts w:cs="Arial"/>
          <w:bCs/>
          <w:szCs w:val="16"/>
        </w:rPr>
        <w:t>-ecological sustainability is based on the calculation of 18 indicators (A1-A18). Agroecological sustainability provides information on the autonomy of farming systems in terms of energy use and non-renewable resources, as well as their capacity to protect water, soil and natural environments.</w:t>
      </w:r>
      <w:r w:rsidR="00A655D2">
        <w:rPr>
          <w:rFonts w:cs="Arial"/>
          <w:bCs/>
          <w:szCs w:val="16"/>
        </w:rPr>
        <w:t xml:space="preserve"> </w:t>
      </w:r>
      <w:r w:rsidR="00A655D2">
        <w:rPr>
          <w:rFonts w:cs="Arial"/>
          <w:szCs w:val="16"/>
        </w:rPr>
        <w:t>[32]</w:t>
      </w:r>
      <w:r w:rsidRPr="005C077C">
        <w:rPr>
          <w:rFonts w:cs="Arial"/>
          <w:bCs/>
          <w:szCs w:val="16"/>
        </w:rPr>
        <w:t>. This scale, which is the sum of the three components of agroecological sustainability, is capped at 100.</w:t>
      </w:r>
      <w:r w:rsidR="00405946" w:rsidRPr="005C077C">
        <w:t xml:space="preserve"> </w:t>
      </w:r>
    </w:p>
    <w:p w14:paraId="6960D4C9" w14:textId="51793D6E" w:rsidR="00EE0DBA" w:rsidRPr="005C077C" w:rsidRDefault="00405946" w:rsidP="00405946">
      <w:pPr>
        <w:pStyle w:val="ANUText"/>
        <w:rPr>
          <w:rFonts w:cs="Arial"/>
          <w:bCs/>
          <w:szCs w:val="16"/>
        </w:rPr>
      </w:pPr>
      <w:r w:rsidRPr="005C077C">
        <w:rPr>
          <w:rFonts w:cs="Arial"/>
          <w:bCs/>
          <w:szCs w:val="16"/>
        </w:rPr>
        <w:t>Socio-territorial sustainability is assessed through 18 indicators (B1 to B18), which promote a range of objectives including human development, quality of life and ethics.</w:t>
      </w:r>
      <w:r w:rsidR="00406573">
        <w:rPr>
          <w:rFonts w:cs="Arial"/>
          <w:bCs/>
          <w:szCs w:val="16"/>
        </w:rPr>
        <w:t xml:space="preserve"> </w:t>
      </w:r>
      <w:r w:rsidRPr="005C077C">
        <w:rPr>
          <w:rFonts w:cs="Arial"/>
          <w:bCs/>
          <w:szCs w:val="16"/>
        </w:rPr>
        <w:t>Socio-territorial sustainability seeks to assess the farmer's quality of life and the weight of the market and non-market services he provides to society and the territory</w:t>
      </w:r>
      <w:r w:rsidR="00A655D2">
        <w:rPr>
          <w:rFonts w:cs="Arial"/>
          <w:bCs/>
          <w:szCs w:val="16"/>
        </w:rPr>
        <w:t xml:space="preserve"> </w:t>
      </w:r>
      <w:r w:rsidR="00A655D2">
        <w:rPr>
          <w:rFonts w:cs="Arial"/>
          <w:szCs w:val="16"/>
        </w:rPr>
        <w:t>[32]</w:t>
      </w:r>
      <w:r w:rsidRPr="005C077C">
        <w:rPr>
          <w:rFonts w:cs="Arial"/>
          <w:bCs/>
          <w:szCs w:val="16"/>
        </w:rPr>
        <w:t>. This scale, which is the sum of the three components of socio-territorial sustainability, is capped at 100.</w:t>
      </w:r>
    </w:p>
    <w:p w14:paraId="50E4611D" w14:textId="799B2310" w:rsidR="00554178" w:rsidRPr="005C077C" w:rsidRDefault="00554178" w:rsidP="00554178">
      <w:pPr>
        <w:pStyle w:val="ANUText"/>
      </w:pPr>
      <w:r w:rsidRPr="005C077C">
        <w:t xml:space="preserve">Economic sustainability is a basic requirement for sustainable development. It is the result of calculating six economic indicators (C1-C6). Unlike the two previous scales, each comprising 18 indicators, the economic scale is made up of just 6 indicators, as the economic sustainability of an agricultural enterprise is simpler to define and characterize. However, this scale, like the </w:t>
      </w:r>
      <w:proofErr w:type="spellStart"/>
      <w:r w:rsidRPr="005C077C">
        <w:t>agro</w:t>
      </w:r>
      <w:proofErr w:type="spellEnd"/>
      <w:r w:rsidRPr="005C077C">
        <w:t>-ecological and socio-territorial scales, is also capped at 100, reflecting the equal importance of the three dimensions</w:t>
      </w:r>
      <w:r w:rsidR="00A655D2">
        <w:t xml:space="preserve"> </w:t>
      </w:r>
      <w:r w:rsidR="00A655D2">
        <w:rPr>
          <w:rFonts w:cs="Arial"/>
          <w:szCs w:val="16"/>
        </w:rPr>
        <w:t>[32]</w:t>
      </w:r>
      <w:r w:rsidRPr="005C077C">
        <w:t>.</w:t>
      </w:r>
    </w:p>
    <w:p w14:paraId="1F56312C" w14:textId="666669F9" w:rsidR="00554178" w:rsidRPr="005C077C" w:rsidRDefault="00EB527D" w:rsidP="00405946">
      <w:pPr>
        <w:pStyle w:val="ANUText"/>
        <w:rPr>
          <w:rFonts w:cs="Arial"/>
          <w:bCs/>
          <w:szCs w:val="16"/>
        </w:rPr>
      </w:pPr>
      <w:r w:rsidRPr="005C077C">
        <w:rPr>
          <w:rFonts w:cs="Arial"/>
          <w:bCs/>
          <w:szCs w:val="16"/>
        </w:rPr>
        <w:t xml:space="preserve">For each sustainability scale, the closer the score is to 100, the more sustainable the system is considered to be, and conversely, the further it is from 100, the less sustainable it is </w:t>
      </w:r>
      <w:r w:rsidR="00A655D2">
        <w:rPr>
          <w:rFonts w:cs="Arial"/>
          <w:szCs w:val="16"/>
        </w:rPr>
        <w:t>[32,33]</w:t>
      </w:r>
      <w:r w:rsidRPr="005C077C">
        <w:rPr>
          <w:rFonts w:cs="Arial"/>
          <w:bCs/>
          <w:szCs w:val="16"/>
        </w:rPr>
        <w:t>.</w:t>
      </w:r>
    </w:p>
    <w:p w14:paraId="2C8ED0E4" w14:textId="53C93771" w:rsidR="00F469B4" w:rsidRPr="006A7EFA" w:rsidRDefault="00F469B4" w:rsidP="006A7EFA">
      <w:pPr>
        <w:keepNext/>
        <w:pBdr>
          <w:top w:val="nil"/>
          <w:left w:val="nil"/>
          <w:bottom w:val="nil"/>
          <w:right w:val="nil"/>
          <w:between w:val="nil"/>
        </w:pBdr>
        <w:spacing w:before="60" w:after="60" w:line="360" w:lineRule="auto"/>
        <w:rPr>
          <w:rFonts w:ascii="Arial" w:hAnsi="Arial"/>
          <w:b/>
          <w:sz w:val="18"/>
          <w:szCs w:val="20"/>
        </w:rPr>
      </w:pPr>
      <w:r w:rsidRPr="006A7EFA">
        <w:rPr>
          <w:rFonts w:ascii="Arial" w:hAnsi="Arial"/>
          <w:b/>
          <w:sz w:val="18"/>
          <w:szCs w:val="20"/>
        </w:rPr>
        <w:t>Data analysis</w:t>
      </w:r>
    </w:p>
    <w:p w14:paraId="31D6F182" w14:textId="4163D101" w:rsidR="00764C06" w:rsidRPr="005C077C" w:rsidRDefault="00F469B4" w:rsidP="007868ED">
      <w:pPr>
        <w:pStyle w:val="ANUText"/>
        <w:rPr>
          <w:rFonts w:cs="Arial"/>
          <w:b/>
          <w:bCs/>
          <w:szCs w:val="16"/>
        </w:rPr>
      </w:pPr>
      <w:r w:rsidRPr="005C077C">
        <w:t>The database was created in Excel, which provided us with the initial results of our work and enabled us to visualize the sustainability scores obtained by the different farms. The data were then processed using IBM SPSS Statistics 27 software</w:t>
      </w:r>
      <w:r w:rsidR="009D2702" w:rsidRPr="005C077C">
        <w:t xml:space="preserve"> </w:t>
      </w:r>
      <w:r w:rsidR="00A655D2">
        <w:rPr>
          <w:rFonts w:cs="Arial"/>
          <w:szCs w:val="16"/>
        </w:rPr>
        <w:t>[34]</w:t>
      </w:r>
      <w:r w:rsidRPr="005C077C">
        <w:t>, enabling us to carry out the various statistical analyses</w:t>
      </w:r>
      <w:r w:rsidR="00707956" w:rsidRPr="005C077C">
        <w:t xml:space="preserve"> including descriptive statistics such as frequencies, means, standard deviations, and cross-tabulations. </w:t>
      </w:r>
    </w:p>
    <w:p w14:paraId="5E68E113" w14:textId="77777777" w:rsidR="00FF5E3E" w:rsidRPr="005C077C" w:rsidRDefault="00FF5E3E" w:rsidP="00FF5E3E">
      <w:pPr>
        <w:rPr>
          <w:rFonts w:ascii="Arial" w:hAnsi="Arial" w:cs="Arial"/>
          <w:b/>
          <w:bCs/>
          <w:sz w:val="16"/>
          <w:szCs w:val="16"/>
        </w:rPr>
        <w:sectPr w:rsidR="00FF5E3E" w:rsidRPr="005C077C" w:rsidSect="0056389E">
          <w:type w:val="continuous"/>
          <w:pgSz w:w="11906" w:h="16838" w:code="9"/>
          <w:pgMar w:top="1077" w:right="1077" w:bottom="1077" w:left="1077" w:header="720" w:footer="720" w:gutter="0"/>
          <w:cols w:num="2" w:space="720"/>
          <w:docGrid w:linePitch="360"/>
        </w:sectPr>
      </w:pPr>
    </w:p>
    <w:p w14:paraId="7FD56EAB" w14:textId="6EB86493" w:rsidR="007868ED" w:rsidRPr="00A90311" w:rsidRDefault="007868ED" w:rsidP="001A6ED1">
      <w:pPr>
        <w:spacing w:before="60" w:after="60" w:line="240" w:lineRule="auto"/>
        <w:rPr>
          <w:rFonts w:asciiTheme="minorBidi" w:hAnsiTheme="minorBidi"/>
          <w:sz w:val="14"/>
          <w:szCs w:val="14"/>
        </w:rPr>
      </w:pPr>
      <w:bookmarkStart w:id="2" w:name="_Hlk201442668"/>
      <w:r w:rsidRPr="00A90311">
        <w:rPr>
          <w:rFonts w:asciiTheme="minorBidi" w:hAnsiTheme="minorBidi"/>
          <w:b/>
          <w:bCs/>
          <w:sz w:val="14"/>
          <w:szCs w:val="14"/>
        </w:rPr>
        <w:t xml:space="preserve">Table (1): </w:t>
      </w:r>
      <w:r w:rsidRPr="00A90311">
        <w:rPr>
          <w:rFonts w:asciiTheme="minorBidi" w:hAnsiTheme="minorBidi"/>
          <w:bCs/>
          <w:sz w:val="14"/>
          <w:szCs w:val="14"/>
        </w:rPr>
        <w:t>Sustainability Indicators by Component and Scale (IDEA version 3)</w:t>
      </w:r>
      <w:r w:rsidR="00A90311">
        <w:rPr>
          <w:rFonts w:asciiTheme="minorBidi" w:hAnsiTheme="minorBidi"/>
          <w:bCs/>
          <w:sz w:val="14"/>
          <w:szCs w:val="1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4"/>
        <w:gridCol w:w="1455"/>
        <w:gridCol w:w="4655"/>
        <w:gridCol w:w="582"/>
        <w:gridCol w:w="1746"/>
      </w:tblGrid>
      <w:tr w:rsidR="005A4EED" w:rsidRPr="00A90311" w14:paraId="3FD181F7" w14:textId="77777777" w:rsidTr="006A7EFA">
        <w:trPr>
          <w:trHeight w:val="170"/>
          <w:tblHeader/>
          <w:jc w:val="center"/>
        </w:trPr>
        <w:tc>
          <w:tcPr>
            <w:tcW w:w="1271" w:type="dxa"/>
            <w:vAlign w:val="center"/>
            <w:hideMark/>
          </w:tcPr>
          <w:p w14:paraId="62290CE8" w14:textId="22439401" w:rsidR="005A4EED" w:rsidRPr="00A90311" w:rsidRDefault="005A4EED" w:rsidP="001A6ED1">
            <w:pPr>
              <w:spacing w:after="28" w:line="240" w:lineRule="auto"/>
              <w:jc w:val="center"/>
              <w:rPr>
                <w:rFonts w:asciiTheme="minorBidi" w:hAnsiTheme="minorBidi"/>
                <w:b/>
                <w:bCs/>
                <w:sz w:val="14"/>
                <w:szCs w:val="14"/>
              </w:rPr>
            </w:pPr>
            <w:r w:rsidRPr="00A90311">
              <w:rPr>
                <w:rFonts w:asciiTheme="minorBidi" w:hAnsiTheme="minorBidi"/>
                <w:b/>
                <w:bCs/>
                <w:sz w:val="14"/>
                <w:szCs w:val="14"/>
              </w:rPr>
              <w:t>Scale</w:t>
            </w:r>
          </w:p>
        </w:tc>
        <w:tc>
          <w:tcPr>
            <w:tcW w:w="1418" w:type="dxa"/>
            <w:vAlign w:val="center"/>
            <w:hideMark/>
          </w:tcPr>
          <w:p w14:paraId="5BE0FE77" w14:textId="77777777" w:rsidR="005A4EED" w:rsidRPr="00A90311" w:rsidRDefault="005A4EED" w:rsidP="001A6ED1">
            <w:pPr>
              <w:spacing w:after="28" w:line="240" w:lineRule="auto"/>
              <w:jc w:val="center"/>
              <w:rPr>
                <w:rFonts w:asciiTheme="minorBidi" w:hAnsiTheme="minorBidi"/>
                <w:b/>
                <w:bCs/>
                <w:sz w:val="14"/>
                <w:szCs w:val="14"/>
              </w:rPr>
            </w:pPr>
            <w:r w:rsidRPr="00A90311">
              <w:rPr>
                <w:rFonts w:asciiTheme="minorBidi" w:hAnsiTheme="minorBidi"/>
                <w:b/>
                <w:bCs/>
                <w:sz w:val="14"/>
                <w:szCs w:val="14"/>
              </w:rPr>
              <w:t>Component</w:t>
            </w:r>
          </w:p>
        </w:tc>
        <w:tc>
          <w:tcPr>
            <w:tcW w:w="4536" w:type="dxa"/>
            <w:vAlign w:val="center"/>
            <w:hideMark/>
          </w:tcPr>
          <w:p w14:paraId="618F016E" w14:textId="77777777" w:rsidR="005A4EED" w:rsidRPr="00A90311" w:rsidRDefault="005A4EED" w:rsidP="001A6ED1">
            <w:pPr>
              <w:spacing w:after="28" w:line="240" w:lineRule="auto"/>
              <w:jc w:val="center"/>
              <w:rPr>
                <w:rFonts w:asciiTheme="minorBidi" w:hAnsiTheme="minorBidi"/>
                <w:b/>
                <w:bCs/>
                <w:sz w:val="14"/>
                <w:szCs w:val="14"/>
              </w:rPr>
            </w:pPr>
            <w:r w:rsidRPr="00A90311">
              <w:rPr>
                <w:rFonts w:asciiTheme="minorBidi" w:hAnsiTheme="minorBidi"/>
                <w:b/>
                <w:bCs/>
                <w:sz w:val="14"/>
                <w:szCs w:val="14"/>
              </w:rPr>
              <w:t>Indicator</w:t>
            </w:r>
          </w:p>
        </w:tc>
        <w:tc>
          <w:tcPr>
            <w:tcW w:w="2268" w:type="dxa"/>
            <w:gridSpan w:val="2"/>
            <w:vAlign w:val="center"/>
          </w:tcPr>
          <w:p w14:paraId="4636CFDF" w14:textId="77777777" w:rsidR="005A4EED" w:rsidRPr="00A90311" w:rsidRDefault="005A4EED" w:rsidP="001A6ED1">
            <w:pPr>
              <w:spacing w:after="28" w:line="240" w:lineRule="auto"/>
              <w:jc w:val="center"/>
              <w:rPr>
                <w:rFonts w:asciiTheme="minorBidi" w:hAnsiTheme="minorBidi"/>
                <w:b/>
                <w:bCs/>
                <w:sz w:val="14"/>
                <w:szCs w:val="14"/>
              </w:rPr>
            </w:pPr>
            <w:r w:rsidRPr="00A90311">
              <w:rPr>
                <w:rFonts w:asciiTheme="minorBidi" w:hAnsiTheme="minorBidi"/>
                <w:b/>
                <w:bCs/>
                <w:sz w:val="14"/>
                <w:szCs w:val="14"/>
              </w:rPr>
              <w:t>Maximum values</w:t>
            </w:r>
          </w:p>
        </w:tc>
      </w:tr>
      <w:tr w:rsidR="005A4EED" w:rsidRPr="00A90311" w14:paraId="210512FA" w14:textId="77777777" w:rsidTr="00A90311">
        <w:trPr>
          <w:trHeight w:val="170"/>
          <w:jc w:val="center"/>
        </w:trPr>
        <w:tc>
          <w:tcPr>
            <w:tcW w:w="1271" w:type="dxa"/>
            <w:vMerge w:val="restart"/>
            <w:vAlign w:val="center"/>
            <w:hideMark/>
          </w:tcPr>
          <w:p w14:paraId="6373C668" w14:textId="77777777" w:rsidR="005A4EED" w:rsidRPr="00A90311" w:rsidRDefault="005A4EED" w:rsidP="001A6ED1">
            <w:pPr>
              <w:spacing w:after="28" w:line="240" w:lineRule="auto"/>
              <w:rPr>
                <w:rFonts w:asciiTheme="minorBidi" w:hAnsiTheme="minorBidi"/>
                <w:b/>
                <w:bCs/>
                <w:sz w:val="14"/>
                <w:szCs w:val="14"/>
              </w:rPr>
            </w:pPr>
            <w:proofErr w:type="spellStart"/>
            <w:r w:rsidRPr="00A90311">
              <w:rPr>
                <w:rFonts w:asciiTheme="minorBidi" w:hAnsiTheme="minorBidi"/>
                <w:b/>
                <w:bCs/>
                <w:sz w:val="14"/>
                <w:szCs w:val="14"/>
              </w:rPr>
              <w:t>Agro</w:t>
            </w:r>
            <w:proofErr w:type="spellEnd"/>
            <w:r w:rsidRPr="00A90311">
              <w:rPr>
                <w:rFonts w:asciiTheme="minorBidi" w:hAnsiTheme="minorBidi"/>
                <w:b/>
                <w:bCs/>
                <w:sz w:val="14"/>
                <w:szCs w:val="14"/>
              </w:rPr>
              <w:t>-ecological sustainability scale</w:t>
            </w:r>
          </w:p>
          <w:p w14:paraId="6B8F7046" w14:textId="77777777" w:rsidR="005A4EED" w:rsidRPr="00A90311" w:rsidRDefault="005A4EED" w:rsidP="001A6ED1">
            <w:pPr>
              <w:spacing w:after="28" w:line="240" w:lineRule="auto"/>
              <w:rPr>
                <w:rFonts w:asciiTheme="minorBidi" w:hAnsiTheme="minorBidi"/>
                <w:b/>
                <w:bCs/>
                <w:sz w:val="14"/>
                <w:szCs w:val="14"/>
              </w:rPr>
            </w:pPr>
          </w:p>
          <w:p w14:paraId="78D32E3A" w14:textId="77777777" w:rsidR="005A4EED" w:rsidRPr="00A90311" w:rsidRDefault="005A4EED" w:rsidP="001A6ED1">
            <w:pPr>
              <w:spacing w:after="28" w:line="240" w:lineRule="auto"/>
              <w:rPr>
                <w:rFonts w:asciiTheme="minorBidi" w:hAnsiTheme="minorBidi"/>
                <w:b/>
                <w:bCs/>
                <w:sz w:val="14"/>
                <w:szCs w:val="14"/>
              </w:rPr>
            </w:pPr>
          </w:p>
          <w:p w14:paraId="58A17090" w14:textId="77777777" w:rsidR="005A4EED" w:rsidRPr="00A90311" w:rsidRDefault="005A4EED" w:rsidP="001A6ED1">
            <w:pPr>
              <w:spacing w:after="28" w:line="240" w:lineRule="auto"/>
              <w:rPr>
                <w:rFonts w:asciiTheme="minorBidi" w:hAnsiTheme="minorBidi"/>
                <w:b/>
                <w:bCs/>
                <w:sz w:val="14"/>
                <w:szCs w:val="14"/>
              </w:rPr>
            </w:pPr>
          </w:p>
          <w:p w14:paraId="44682A24" w14:textId="77777777" w:rsidR="005A4EED" w:rsidRPr="00A90311" w:rsidRDefault="005A4EED" w:rsidP="001A6ED1">
            <w:pPr>
              <w:spacing w:after="28" w:line="240" w:lineRule="auto"/>
              <w:rPr>
                <w:rFonts w:asciiTheme="minorBidi" w:hAnsiTheme="minorBidi"/>
                <w:b/>
                <w:bCs/>
                <w:sz w:val="14"/>
                <w:szCs w:val="14"/>
              </w:rPr>
            </w:pPr>
          </w:p>
          <w:p w14:paraId="6B257B25" w14:textId="77777777" w:rsidR="005A4EED" w:rsidRPr="00A90311" w:rsidRDefault="005A4EED" w:rsidP="001A6ED1">
            <w:pPr>
              <w:spacing w:after="28" w:line="240" w:lineRule="auto"/>
              <w:rPr>
                <w:rFonts w:asciiTheme="minorBidi" w:hAnsiTheme="minorBidi"/>
                <w:b/>
                <w:bCs/>
                <w:sz w:val="14"/>
                <w:szCs w:val="14"/>
              </w:rPr>
            </w:pPr>
            <w:r w:rsidRPr="00A90311">
              <w:rPr>
                <w:rFonts w:asciiTheme="minorBidi" w:hAnsiTheme="minorBidi"/>
                <w:b/>
                <w:bCs/>
                <w:sz w:val="14"/>
                <w:szCs w:val="14"/>
              </w:rPr>
              <w:t>Total: 100</w:t>
            </w:r>
          </w:p>
        </w:tc>
        <w:tc>
          <w:tcPr>
            <w:tcW w:w="1418" w:type="dxa"/>
            <w:vMerge w:val="restart"/>
            <w:vAlign w:val="center"/>
            <w:hideMark/>
          </w:tcPr>
          <w:p w14:paraId="17F23301"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Diversity</w:t>
            </w:r>
          </w:p>
        </w:tc>
        <w:tc>
          <w:tcPr>
            <w:tcW w:w="4536" w:type="dxa"/>
            <w:noWrap/>
            <w:vAlign w:val="center"/>
            <w:hideMark/>
          </w:tcPr>
          <w:p w14:paraId="419B6AE1"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Diversity of annual or temporary crops A1</w:t>
            </w:r>
          </w:p>
        </w:tc>
        <w:tc>
          <w:tcPr>
            <w:tcW w:w="567" w:type="dxa"/>
            <w:vAlign w:val="center"/>
          </w:tcPr>
          <w:p w14:paraId="02601874"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14</w:t>
            </w:r>
          </w:p>
        </w:tc>
        <w:tc>
          <w:tcPr>
            <w:tcW w:w="1701" w:type="dxa"/>
            <w:vMerge w:val="restart"/>
            <w:vAlign w:val="center"/>
          </w:tcPr>
          <w:p w14:paraId="3B96BE08"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Total capped at 33 units</w:t>
            </w:r>
          </w:p>
        </w:tc>
      </w:tr>
      <w:tr w:rsidR="005A4EED" w:rsidRPr="00A90311" w14:paraId="39A889A4" w14:textId="77777777" w:rsidTr="00A90311">
        <w:trPr>
          <w:trHeight w:val="170"/>
          <w:jc w:val="center"/>
        </w:trPr>
        <w:tc>
          <w:tcPr>
            <w:tcW w:w="1271" w:type="dxa"/>
            <w:vMerge/>
            <w:vAlign w:val="center"/>
            <w:hideMark/>
          </w:tcPr>
          <w:p w14:paraId="5AB5B1AC"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076DFDD0"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21AEBE60"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Diversity of perennial crops A2</w:t>
            </w:r>
          </w:p>
        </w:tc>
        <w:tc>
          <w:tcPr>
            <w:tcW w:w="567" w:type="dxa"/>
            <w:vAlign w:val="center"/>
          </w:tcPr>
          <w:p w14:paraId="47CA29FD"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14</w:t>
            </w:r>
          </w:p>
        </w:tc>
        <w:tc>
          <w:tcPr>
            <w:tcW w:w="1701" w:type="dxa"/>
            <w:vMerge/>
            <w:vAlign w:val="center"/>
          </w:tcPr>
          <w:p w14:paraId="31B9A2D5" w14:textId="77777777" w:rsidR="005A4EED" w:rsidRPr="00A90311" w:rsidRDefault="005A4EED" w:rsidP="001A6ED1">
            <w:pPr>
              <w:spacing w:after="20" w:line="240" w:lineRule="auto"/>
              <w:rPr>
                <w:rFonts w:asciiTheme="minorBidi" w:hAnsiTheme="minorBidi"/>
                <w:sz w:val="14"/>
                <w:szCs w:val="14"/>
              </w:rPr>
            </w:pPr>
          </w:p>
        </w:tc>
      </w:tr>
      <w:tr w:rsidR="005A4EED" w:rsidRPr="00A90311" w14:paraId="2F67E83B" w14:textId="77777777" w:rsidTr="00A90311">
        <w:trPr>
          <w:trHeight w:val="170"/>
          <w:jc w:val="center"/>
        </w:trPr>
        <w:tc>
          <w:tcPr>
            <w:tcW w:w="1271" w:type="dxa"/>
            <w:vMerge/>
            <w:vAlign w:val="center"/>
            <w:hideMark/>
          </w:tcPr>
          <w:p w14:paraId="11B51E44"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6C56C754"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5829DD4C"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Animal diversity A3</w:t>
            </w:r>
          </w:p>
        </w:tc>
        <w:tc>
          <w:tcPr>
            <w:tcW w:w="567" w:type="dxa"/>
            <w:vAlign w:val="center"/>
          </w:tcPr>
          <w:p w14:paraId="591B8925"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14</w:t>
            </w:r>
          </w:p>
        </w:tc>
        <w:tc>
          <w:tcPr>
            <w:tcW w:w="1701" w:type="dxa"/>
            <w:vMerge/>
            <w:vAlign w:val="center"/>
          </w:tcPr>
          <w:p w14:paraId="106936CC" w14:textId="77777777" w:rsidR="005A4EED" w:rsidRPr="00A90311" w:rsidRDefault="005A4EED" w:rsidP="001A6ED1">
            <w:pPr>
              <w:spacing w:after="20" w:line="240" w:lineRule="auto"/>
              <w:rPr>
                <w:rFonts w:asciiTheme="minorBidi" w:hAnsiTheme="minorBidi"/>
                <w:sz w:val="14"/>
                <w:szCs w:val="14"/>
              </w:rPr>
            </w:pPr>
          </w:p>
        </w:tc>
      </w:tr>
      <w:tr w:rsidR="005A4EED" w:rsidRPr="00A90311" w14:paraId="49D6AB78" w14:textId="77777777" w:rsidTr="00A90311">
        <w:trPr>
          <w:trHeight w:val="170"/>
          <w:jc w:val="center"/>
        </w:trPr>
        <w:tc>
          <w:tcPr>
            <w:tcW w:w="1271" w:type="dxa"/>
            <w:vMerge/>
            <w:vAlign w:val="center"/>
            <w:hideMark/>
          </w:tcPr>
          <w:p w14:paraId="4044FB25"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3163A0DF"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561F4A1A"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Enhancement and conservation of the genetic heritage A4</w:t>
            </w:r>
          </w:p>
        </w:tc>
        <w:tc>
          <w:tcPr>
            <w:tcW w:w="567" w:type="dxa"/>
            <w:vAlign w:val="center"/>
          </w:tcPr>
          <w:p w14:paraId="096A9F0A"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6</w:t>
            </w:r>
          </w:p>
        </w:tc>
        <w:tc>
          <w:tcPr>
            <w:tcW w:w="1701" w:type="dxa"/>
            <w:vMerge/>
            <w:vAlign w:val="center"/>
          </w:tcPr>
          <w:p w14:paraId="5A640312" w14:textId="77777777" w:rsidR="005A4EED" w:rsidRPr="00A90311" w:rsidRDefault="005A4EED" w:rsidP="001A6ED1">
            <w:pPr>
              <w:spacing w:after="20" w:line="240" w:lineRule="auto"/>
              <w:rPr>
                <w:rFonts w:asciiTheme="minorBidi" w:hAnsiTheme="minorBidi"/>
                <w:sz w:val="14"/>
                <w:szCs w:val="14"/>
              </w:rPr>
            </w:pPr>
          </w:p>
        </w:tc>
      </w:tr>
      <w:tr w:rsidR="005A4EED" w:rsidRPr="00A90311" w14:paraId="60ADDD66" w14:textId="77777777" w:rsidTr="00A90311">
        <w:trPr>
          <w:trHeight w:val="170"/>
          <w:jc w:val="center"/>
        </w:trPr>
        <w:tc>
          <w:tcPr>
            <w:tcW w:w="1271" w:type="dxa"/>
            <w:vMerge/>
            <w:vAlign w:val="center"/>
            <w:hideMark/>
          </w:tcPr>
          <w:p w14:paraId="4B7D03F1"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restart"/>
            <w:vAlign w:val="center"/>
            <w:hideMark/>
          </w:tcPr>
          <w:p w14:paraId="160D1D3A"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Organization of the space</w:t>
            </w:r>
          </w:p>
        </w:tc>
        <w:tc>
          <w:tcPr>
            <w:tcW w:w="4536" w:type="dxa"/>
            <w:noWrap/>
            <w:vAlign w:val="center"/>
            <w:hideMark/>
          </w:tcPr>
          <w:p w14:paraId="10270A66"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Crop rotation A5</w:t>
            </w:r>
          </w:p>
        </w:tc>
        <w:tc>
          <w:tcPr>
            <w:tcW w:w="567" w:type="dxa"/>
            <w:vAlign w:val="center"/>
          </w:tcPr>
          <w:p w14:paraId="44C693BE"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8</w:t>
            </w:r>
          </w:p>
        </w:tc>
        <w:tc>
          <w:tcPr>
            <w:tcW w:w="1701" w:type="dxa"/>
            <w:vMerge w:val="restart"/>
            <w:vAlign w:val="center"/>
          </w:tcPr>
          <w:p w14:paraId="111EABB4"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Total capped at 33 units</w:t>
            </w:r>
          </w:p>
        </w:tc>
      </w:tr>
      <w:tr w:rsidR="005A4EED" w:rsidRPr="00A90311" w14:paraId="25C0D4F1" w14:textId="77777777" w:rsidTr="00A90311">
        <w:trPr>
          <w:trHeight w:val="170"/>
          <w:jc w:val="center"/>
        </w:trPr>
        <w:tc>
          <w:tcPr>
            <w:tcW w:w="1271" w:type="dxa"/>
            <w:vMerge/>
            <w:vAlign w:val="center"/>
            <w:hideMark/>
          </w:tcPr>
          <w:p w14:paraId="09137710"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4ACB4E98"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7492F661"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Plot size A6</w:t>
            </w:r>
          </w:p>
        </w:tc>
        <w:tc>
          <w:tcPr>
            <w:tcW w:w="567" w:type="dxa"/>
            <w:vAlign w:val="center"/>
          </w:tcPr>
          <w:p w14:paraId="4502ED49"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6</w:t>
            </w:r>
          </w:p>
        </w:tc>
        <w:tc>
          <w:tcPr>
            <w:tcW w:w="1701" w:type="dxa"/>
            <w:vMerge/>
            <w:vAlign w:val="center"/>
          </w:tcPr>
          <w:p w14:paraId="1C55E1B6" w14:textId="77777777" w:rsidR="005A4EED" w:rsidRPr="00A90311" w:rsidRDefault="005A4EED" w:rsidP="001A6ED1">
            <w:pPr>
              <w:spacing w:after="20" w:line="240" w:lineRule="auto"/>
              <w:rPr>
                <w:rFonts w:asciiTheme="minorBidi" w:hAnsiTheme="minorBidi"/>
                <w:sz w:val="14"/>
                <w:szCs w:val="14"/>
              </w:rPr>
            </w:pPr>
          </w:p>
        </w:tc>
      </w:tr>
      <w:tr w:rsidR="005A4EED" w:rsidRPr="00A90311" w14:paraId="2B6ABBCB" w14:textId="77777777" w:rsidTr="00A90311">
        <w:trPr>
          <w:trHeight w:val="170"/>
          <w:jc w:val="center"/>
        </w:trPr>
        <w:tc>
          <w:tcPr>
            <w:tcW w:w="1271" w:type="dxa"/>
            <w:vMerge/>
            <w:vAlign w:val="center"/>
            <w:hideMark/>
          </w:tcPr>
          <w:p w14:paraId="71B5E283"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69BFA7EF"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789A6ED6"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Organic Waste Management A7</w:t>
            </w:r>
          </w:p>
        </w:tc>
        <w:tc>
          <w:tcPr>
            <w:tcW w:w="567" w:type="dxa"/>
            <w:vAlign w:val="center"/>
          </w:tcPr>
          <w:p w14:paraId="579B00FA"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5</w:t>
            </w:r>
          </w:p>
        </w:tc>
        <w:tc>
          <w:tcPr>
            <w:tcW w:w="1701" w:type="dxa"/>
            <w:vMerge/>
            <w:vAlign w:val="center"/>
          </w:tcPr>
          <w:p w14:paraId="70814CC3" w14:textId="77777777" w:rsidR="005A4EED" w:rsidRPr="00A90311" w:rsidRDefault="005A4EED" w:rsidP="001A6ED1">
            <w:pPr>
              <w:spacing w:after="20" w:line="240" w:lineRule="auto"/>
              <w:rPr>
                <w:rFonts w:asciiTheme="minorBidi" w:hAnsiTheme="minorBidi"/>
                <w:sz w:val="14"/>
                <w:szCs w:val="14"/>
              </w:rPr>
            </w:pPr>
          </w:p>
        </w:tc>
      </w:tr>
      <w:tr w:rsidR="005A4EED" w:rsidRPr="00A90311" w14:paraId="338D5815" w14:textId="77777777" w:rsidTr="00A90311">
        <w:trPr>
          <w:trHeight w:val="170"/>
          <w:jc w:val="center"/>
        </w:trPr>
        <w:tc>
          <w:tcPr>
            <w:tcW w:w="1271" w:type="dxa"/>
            <w:vMerge/>
            <w:vAlign w:val="center"/>
            <w:hideMark/>
          </w:tcPr>
          <w:p w14:paraId="38B32467"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4B884C19"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46DC3C44"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Ecological regulation zone A8</w:t>
            </w:r>
          </w:p>
        </w:tc>
        <w:tc>
          <w:tcPr>
            <w:tcW w:w="567" w:type="dxa"/>
            <w:vAlign w:val="center"/>
          </w:tcPr>
          <w:p w14:paraId="0A00C6BC"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12</w:t>
            </w:r>
          </w:p>
        </w:tc>
        <w:tc>
          <w:tcPr>
            <w:tcW w:w="1701" w:type="dxa"/>
            <w:vMerge/>
            <w:vAlign w:val="center"/>
          </w:tcPr>
          <w:p w14:paraId="5AD4DF74" w14:textId="77777777" w:rsidR="005A4EED" w:rsidRPr="00A90311" w:rsidRDefault="005A4EED" w:rsidP="001A6ED1">
            <w:pPr>
              <w:spacing w:after="20" w:line="240" w:lineRule="auto"/>
              <w:rPr>
                <w:rFonts w:asciiTheme="minorBidi" w:hAnsiTheme="minorBidi"/>
                <w:sz w:val="14"/>
                <w:szCs w:val="14"/>
              </w:rPr>
            </w:pPr>
          </w:p>
        </w:tc>
      </w:tr>
      <w:tr w:rsidR="005A4EED" w:rsidRPr="00A90311" w14:paraId="44589280" w14:textId="77777777" w:rsidTr="00A90311">
        <w:trPr>
          <w:trHeight w:val="170"/>
          <w:jc w:val="center"/>
        </w:trPr>
        <w:tc>
          <w:tcPr>
            <w:tcW w:w="1271" w:type="dxa"/>
            <w:vMerge/>
            <w:vAlign w:val="center"/>
            <w:hideMark/>
          </w:tcPr>
          <w:p w14:paraId="5078E988"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49A3E052"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2EE1826E" w14:textId="77777777" w:rsidR="005A4EED" w:rsidRPr="00A90311" w:rsidRDefault="005A4EED" w:rsidP="001A6ED1">
            <w:pPr>
              <w:spacing w:after="28" w:line="240" w:lineRule="auto"/>
              <w:rPr>
                <w:rFonts w:asciiTheme="minorBidi" w:hAnsiTheme="minorBidi"/>
                <w:sz w:val="14"/>
                <w:szCs w:val="14"/>
              </w:rPr>
            </w:pPr>
            <w:bookmarkStart w:id="3" w:name="_Hlk204369805"/>
            <w:r w:rsidRPr="00A90311">
              <w:rPr>
                <w:rFonts w:asciiTheme="minorBidi" w:hAnsiTheme="minorBidi"/>
                <w:sz w:val="14"/>
                <w:szCs w:val="14"/>
              </w:rPr>
              <w:t xml:space="preserve">Contribution to the environmental challenges of the territory </w:t>
            </w:r>
            <w:bookmarkEnd w:id="3"/>
            <w:r w:rsidRPr="00A90311">
              <w:rPr>
                <w:rFonts w:asciiTheme="minorBidi" w:hAnsiTheme="minorBidi"/>
                <w:sz w:val="14"/>
                <w:szCs w:val="14"/>
              </w:rPr>
              <w:t>A9</w:t>
            </w:r>
          </w:p>
        </w:tc>
        <w:tc>
          <w:tcPr>
            <w:tcW w:w="567" w:type="dxa"/>
            <w:vAlign w:val="center"/>
          </w:tcPr>
          <w:p w14:paraId="1C558B3B"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4</w:t>
            </w:r>
          </w:p>
        </w:tc>
        <w:tc>
          <w:tcPr>
            <w:tcW w:w="1701" w:type="dxa"/>
            <w:vMerge/>
            <w:vAlign w:val="center"/>
          </w:tcPr>
          <w:p w14:paraId="18CB2509" w14:textId="77777777" w:rsidR="005A4EED" w:rsidRPr="00A90311" w:rsidRDefault="005A4EED" w:rsidP="001A6ED1">
            <w:pPr>
              <w:spacing w:after="20" w:line="240" w:lineRule="auto"/>
              <w:rPr>
                <w:rFonts w:asciiTheme="minorBidi" w:hAnsiTheme="minorBidi"/>
                <w:sz w:val="14"/>
                <w:szCs w:val="14"/>
              </w:rPr>
            </w:pPr>
          </w:p>
        </w:tc>
      </w:tr>
      <w:tr w:rsidR="005A4EED" w:rsidRPr="00A90311" w14:paraId="74516AAE" w14:textId="77777777" w:rsidTr="00A90311">
        <w:trPr>
          <w:trHeight w:val="170"/>
          <w:jc w:val="center"/>
        </w:trPr>
        <w:tc>
          <w:tcPr>
            <w:tcW w:w="1271" w:type="dxa"/>
            <w:vMerge/>
            <w:vAlign w:val="center"/>
            <w:hideMark/>
          </w:tcPr>
          <w:p w14:paraId="14F9163D"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32D6DE8E"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7824B07E"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Enhancing space A10</w:t>
            </w:r>
          </w:p>
        </w:tc>
        <w:tc>
          <w:tcPr>
            <w:tcW w:w="567" w:type="dxa"/>
            <w:vAlign w:val="center"/>
          </w:tcPr>
          <w:p w14:paraId="3293D9D8"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5</w:t>
            </w:r>
          </w:p>
        </w:tc>
        <w:tc>
          <w:tcPr>
            <w:tcW w:w="1701" w:type="dxa"/>
            <w:vMerge/>
            <w:vAlign w:val="center"/>
          </w:tcPr>
          <w:p w14:paraId="6D1907E9" w14:textId="77777777" w:rsidR="005A4EED" w:rsidRPr="00A90311" w:rsidRDefault="005A4EED" w:rsidP="001A6ED1">
            <w:pPr>
              <w:spacing w:after="20" w:line="240" w:lineRule="auto"/>
              <w:rPr>
                <w:rFonts w:asciiTheme="minorBidi" w:hAnsiTheme="minorBidi"/>
                <w:sz w:val="14"/>
                <w:szCs w:val="14"/>
              </w:rPr>
            </w:pPr>
          </w:p>
        </w:tc>
      </w:tr>
      <w:tr w:rsidR="005A4EED" w:rsidRPr="00A90311" w14:paraId="54F0709F" w14:textId="77777777" w:rsidTr="00A90311">
        <w:trPr>
          <w:trHeight w:val="170"/>
          <w:jc w:val="center"/>
        </w:trPr>
        <w:tc>
          <w:tcPr>
            <w:tcW w:w="1271" w:type="dxa"/>
            <w:vMerge/>
            <w:vAlign w:val="center"/>
            <w:hideMark/>
          </w:tcPr>
          <w:p w14:paraId="72768AEC"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48BC675C"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7ED6165A"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Forage area management A11</w:t>
            </w:r>
          </w:p>
        </w:tc>
        <w:tc>
          <w:tcPr>
            <w:tcW w:w="567" w:type="dxa"/>
            <w:vAlign w:val="center"/>
          </w:tcPr>
          <w:p w14:paraId="7624640B"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3</w:t>
            </w:r>
          </w:p>
        </w:tc>
        <w:tc>
          <w:tcPr>
            <w:tcW w:w="1701" w:type="dxa"/>
            <w:vMerge/>
            <w:vAlign w:val="center"/>
          </w:tcPr>
          <w:p w14:paraId="6D1EE2D1" w14:textId="77777777" w:rsidR="005A4EED" w:rsidRPr="00A90311" w:rsidRDefault="005A4EED" w:rsidP="001A6ED1">
            <w:pPr>
              <w:spacing w:after="20" w:line="240" w:lineRule="auto"/>
              <w:rPr>
                <w:rFonts w:asciiTheme="minorBidi" w:hAnsiTheme="minorBidi"/>
                <w:sz w:val="14"/>
                <w:szCs w:val="14"/>
              </w:rPr>
            </w:pPr>
          </w:p>
        </w:tc>
      </w:tr>
      <w:tr w:rsidR="005A4EED" w:rsidRPr="00A90311" w14:paraId="6990B3B7" w14:textId="77777777" w:rsidTr="00A90311">
        <w:trPr>
          <w:trHeight w:val="170"/>
          <w:jc w:val="center"/>
        </w:trPr>
        <w:tc>
          <w:tcPr>
            <w:tcW w:w="1271" w:type="dxa"/>
            <w:vMerge/>
            <w:vAlign w:val="center"/>
            <w:hideMark/>
          </w:tcPr>
          <w:p w14:paraId="271D77FA"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restart"/>
            <w:vAlign w:val="center"/>
            <w:hideMark/>
          </w:tcPr>
          <w:p w14:paraId="30908119"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Agricultural Practices</w:t>
            </w:r>
          </w:p>
        </w:tc>
        <w:tc>
          <w:tcPr>
            <w:tcW w:w="4536" w:type="dxa"/>
            <w:noWrap/>
            <w:vAlign w:val="center"/>
            <w:hideMark/>
          </w:tcPr>
          <w:p w14:paraId="32B5564D"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Fertilization A12</w:t>
            </w:r>
          </w:p>
        </w:tc>
        <w:tc>
          <w:tcPr>
            <w:tcW w:w="567" w:type="dxa"/>
            <w:vAlign w:val="center"/>
          </w:tcPr>
          <w:p w14:paraId="71BCA6FB"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8</w:t>
            </w:r>
          </w:p>
        </w:tc>
        <w:tc>
          <w:tcPr>
            <w:tcW w:w="1701" w:type="dxa"/>
            <w:vMerge w:val="restart"/>
            <w:vAlign w:val="center"/>
          </w:tcPr>
          <w:p w14:paraId="6D5ED14F"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Total capped at 34 units</w:t>
            </w:r>
          </w:p>
        </w:tc>
      </w:tr>
      <w:tr w:rsidR="005A4EED" w:rsidRPr="00A90311" w14:paraId="6AA75B7E" w14:textId="77777777" w:rsidTr="00A90311">
        <w:trPr>
          <w:trHeight w:val="170"/>
          <w:jc w:val="center"/>
        </w:trPr>
        <w:tc>
          <w:tcPr>
            <w:tcW w:w="1271" w:type="dxa"/>
            <w:vMerge/>
            <w:vAlign w:val="center"/>
            <w:hideMark/>
          </w:tcPr>
          <w:p w14:paraId="6F4B6299"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3A126FBC"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7055455A"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Liquid Organic Effluents A13</w:t>
            </w:r>
          </w:p>
        </w:tc>
        <w:tc>
          <w:tcPr>
            <w:tcW w:w="567" w:type="dxa"/>
            <w:vAlign w:val="center"/>
          </w:tcPr>
          <w:p w14:paraId="12528788"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3</w:t>
            </w:r>
          </w:p>
        </w:tc>
        <w:tc>
          <w:tcPr>
            <w:tcW w:w="1701" w:type="dxa"/>
            <w:vMerge/>
            <w:vAlign w:val="center"/>
          </w:tcPr>
          <w:p w14:paraId="03262D60" w14:textId="77777777" w:rsidR="005A4EED" w:rsidRPr="00A90311" w:rsidRDefault="005A4EED" w:rsidP="001A6ED1">
            <w:pPr>
              <w:spacing w:after="20" w:line="240" w:lineRule="auto"/>
              <w:rPr>
                <w:rFonts w:asciiTheme="minorBidi" w:hAnsiTheme="minorBidi"/>
                <w:sz w:val="14"/>
                <w:szCs w:val="14"/>
              </w:rPr>
            </w:pPr>
          </w:p>
        </w:tc>
      </w:tr>
      <w:tr w:rsidR="005A4EED" w:rsidRPr="00A90311" w14:paraId="3CCF6563" w14:textId="77777777" w:rsidTr="00A90311">
        <w:trPr>
          <w:trHeight w:val="170"/>
          <w:jc w:val="center"/>
        </w:trPr>
        <w:tc>
          <w:tcPr>
            <w:tcW w:w="1271" w:type="dxa"/>
            <w:vMerge/>
            <w:vAlign w:val="center"/>
            <w:hideMark/>
          </w:tcPr>
          <w:p w14:paraId="316DE3A4"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5FC2E683"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53122AEC"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Pesticides A14</w:t>
            </w:r>
          </w:p>
        </w:tc>
        <w:tc>
          <w:tcPr>
            <w:tcW w:w="567" w:type="dxa"/>
            <w:vAlign w:val="center"/>
          </w:tcPr>
          <w:p w14:paraId="7B0578D2"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13</w:t>
            </w:r>
          </w:p>
        </w:tc>
        <w:tc>
          <w:tcPr>
            <w:tcW w:w="1701" w:type="dxa"/>
            <w:vMerge/>
            <w:vAlign w:val="center"/>
          </w:tcPr>
          <w:p w14:paraId="1BF90F5F" w14:textId="77777777" w:rsidR="005A4EED" w:rsidRPr="00A90311" w:rsidRDefault="005A4EED" w:rsidP="001A6ED1">
            <w:pPr>
              <w:spacing w:after="20" w:line="240" w:lineRule="auto"/>
              <w:rPr>
                <w:rFonts w:asciiTheme="minorBidi" w:hAnsiTheme="minorBidi"/>
                <w:sz w:val="14"/>
                <w:szCs w:val="14"/>
              </w:rPr>
            </w:pPr>
          </w:p>
        </w:tc>
      </w:tr>
      <w:tr w:rsidR="005A4EED" w:rsidRPr="00A90311" w14:paraId="0BD6981A" w14:textId="77777777" w:rsidTr="00A90311">
        <w:trPr>
          <w:trHeight w:val="170"/>
          <w:jc w:val="center"/>
        </w:trPr>
        <w:tc>
          <w:tcPr>
            <w:tcW w:w="1271" w:type="dxa"/>
            <w:vMerge/>
            <w:vAlign w:val="center"/>
            <w:hideMark/>
          </w:tcPr>
          <w:p w14:paraId="7B715171"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454E4B05"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67A0D91A"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Veterinary treatments A15</w:t>
            </w:r>
          </w:p>
        </w:tc>
        <w:tc>
          <w:tcPr>
            <w:tcW w:w="567" w:type="dxa"/>
            <w:vAlign w:val="center"/>
          </w:tcPr>
          <w:p w14:paraId="20B5B5EE"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3</w:t>
            </w:r>
          </w:p>
        </w:tc>
        <w:tc>
          <w:tcPr>
            <w:tcW w:w="1701" w:type="dxa"/>
            <w:vMerge/>
            <w:vAlign w:val="center"/>
          </w:tcPr>
          <w:p w14:paraId="76112C1F" w14:textId="77777777" w:rsidR="005A4EED" w:rsidRPr="00A90311" w:rsidRDefault="005A4EED" w:rsidP="001A6ED1">
            <w:pPr>
              <w:spacing w:after="20" w:line="240" w:lineRule="auto"/>
              <w:rPr>
                <w:rFonts w:asciiTheme="minorBidi" w:hAnsiTheme="minorBidi"/>
                <w:sz w:val="14"/>
                <w:szCs w:val="14"/>
              </w:rPr>
            </w:pPr>
          </w:p>
        </w:tc>
      </w:tr>
      <w:tr w:rsidR="005A4EED" w:rsidRPr="00A90311" w14:paraId="65772F5F" w14:textId="77777777" w:rsidTr="00A90311">
        <w:trPr>
          <w:trHeight w:val="170"/>
          <w:jc w:val="center"/>
        </w:trPr>
        <w:tc>
          <w:tcPr>
            <w:tcW w:w="1271" w:type="dxa"/>
            <w:vMerge/>
            <w:vAlign w:val="center"/>
            <w:hideMark/>
          </w:tcPr>
          <w:p w14:paraId="4295D438"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08FB39B8"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28E2055D"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Protection of the soil resource A16</w:t>
            </w:r>
          </w:p>
        </w:tc>
        <w:tc>
          <w:tcPr>
            <w:tcW w:w="567" w:type="dxa"/>
            <w:vAlign w:val="center"/>
          </w:tcPr>
          <w:p w14:paraId="01F47923"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5</w:t>
            </w:r>
          </w:p>
        </w:tc>
        <w:tc>
          <w:tcPr>
            <w:tcW w:w="1701" w:type="dxa"/>
            <w:vMerge/>
            <w:vAlign w:val="center"/>
          </w:tcPr>
          <w:p w14:paraId="1AD7D79C" w14:textId="77777777" w:rsidR="005A4EED" w:rsidRPr="00A90311" w:rsidRDefault="005A4EED" w:rsidP="001A6ED1">
            <w:pPr>
              <w:spacing w:after="20" w:line="240" w:lineRule="auto"/>
              <w:rPr>
                <w:rFonts w:asciiTheme="minorBidi" w:hAnsiTheme="minorBidi"/>
                <w:sz w:val="14"/>
                <w:szCs w:val="14"/>
              </w:rPr>
            </w:pPr>
          </w:p>
        </w:tc>
      </w:tr>
      <w:tr w:rsidR="005A4EED" w:rsidRPr="00A90311" w14:paraId="7563FFB2" w14:textId="77777777" w:rsidTr="00A90311">
        <w:trPr>
          <w:trHeight w:val="170"/>
          <w:jc w:val="center"/>
        </w:trPr>
        <w:tc>
          <w:tcPr>
            <w:tcW w:w="1271" w:type="dxa"/>
            <w:vMerge/>
            <w:vAlign w:val="center"/>
            <w:hideMark/>
          </w:tcPr>
          <w:p w14:paraId="28614D18"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37D755AE"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5AFEC462"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Water resource management A17</w:t>
            </w:r>
          </w:p>
        </w:tc>
        <w:tc>
          <w:tcPr>
            <w:tcW w:w="567" w:type="dxa"/>
            <w:vAlign w:val="center"/>
          </w:tcPr>
          <w:p w14:paraId="7AC0CB13"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4</w:t>
            </w:r>
          </w:p>
        </w:tc>
        <w:tc>
          <w:tcPr>
            <w:tcW w:w="1701" w:type="dxa"/>
            <w:vMerge/>
            <w:vAlign w:val="center"/>
          </w:tcPr>
          <w:p w14:paraId="513B922F" w14:textId="77777777" w:rsidR="005A4EED" w:rsidRPr="00A90311" w:rsidRDefault="005A4EED" w:rsidP="001A6ED1">
            <w:pPr>
              <w:spacing w:after="20" w:line="240" w:lineRule="auto"/>
              <w:rPr>
                <w:rFonts w:asciiTheme="minorBidi" w:hAnsiTheme="minorBidi"/>
                <w:sz w:val="14"/>
                <w:szCs w:val="14"/>
              </w:rPr>
            </w:pPr>
          </w:p>
        </w:tc>
      </w:tr>
      <w:tr w:rsidR="005A4EED" w:rsidRPr="00A90311" w14:paraId="2BB22E4E" w14:textId="77777777" w:rsidTr="00A90311">
        <w:trPr>
          <w:trHeight w:val="170"/>
          <w:jc w:val="center"/>
        </w:trPr>
        <w:tc>
          <w:tcPr>
            <w:tcW w:w="1271" w:type="dxa"/>
            <w:vMerge/>
            <w:vAlign w:val="center"/>
            <w:hideMark/>
          </w:tcPr>
          <w:p w14:paraId="18553BB7"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18E08C43"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7971A354"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Energy dependence A18</w:t>
            </w:r>
          </w:p>
        </w:tc>
        <w:tc>
          <w:tcPr>
            <w:tcW w:w="567" w:type="dxa"/>
            <w:vAlign w:val="center"/>
          </w:tcPr>
          <w:p w14:paraId="1793C82D"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10</w:t>
            </w:r>
          </w:p>
        </w:tc>
        <w:tc>
          <w:tcPr>
            <w:tcW w:w="1701" w:type="dxa"/>
            <w:vMerge/>
            <w:vAlign w:val="center"/>
          </w:tcPr>
          <w:p w14:paraId="1B73272A" w14:textId="77777777" w:rsidR="005A4EED" w:rsidRPr="00A90311" w:rsidRDefault="005A4EED" w:rsidP="001A6ED1">
            <w:pPr>
              <w:spacing w:after="20" w:line="240" w:lineRule="auto"/>
              <w:rPr>
                <w:rFonts w:asciiTheme="minorBidi" w:hAnsiTheme="minorBidi"/>
                <w:sz w:val="14"/>
                <w:szCs w:val="14"/>
              </w:rPr>
            </w:pPr>
          </w:p>
        </w:tc>
      </w:tr>
      <w:tr w:rsidR="005A4EED" w:rsidRPr="00A90311" w14:paraId="788EA04E" w14:textId="77777777" w:rsidTr="00A90311">
        <w:trPr>
          <w:trHeight w:val="170"/>
          <w:jc w:val="center"/>
        </w:trPr>
        <w:tc>
          <w:tcPr>
            <w:tcW w:w="1271" w:type="dxa"/>
            <w:vMerge w:val="restart"/>
            <w:vAlign w:val="center"/>
            <w:hideMark/>
          </w:tcPr>
          <w:p w14:paraId="6DA73B14" w14:textId="77777777" w:rsidR="005A4EED" w:rsidRPr="00A90311" w:rsidRDefault="005A4EED" w:rsidP="001A6ED1">
            <w:pPr>
              <w:spacing w:after="28" w:line="240" w:lineRule="auto"/>
              <w:rPr>
                <w:rFonts w:asciiTheme="minorBidi" w:hAnsiTheme="minorBidi"/>
                <w:b/>
                <w:bCs/>
                <w:sz w:val="14"/>
                <w:szCs w:val="14"/>
              </w:rPr>
            </w:pPr>
            <w:r w:rsidRPr="00A90311">
              <w:rPr>
                <w:rFonts w:asciiTheme="minorBidi" w:hAnsiTheme="minorBidi"/>
                <w:b/>
                <w:bCs/>
                <w:sz w:val="14"/>
                <w:szCs w:val="14"/>
              </w:rPr>
              <w:t>Socio-territorial sustainability scale</w:t>
            </w:r>
          </w:p>
          <w:p w14:paraId="439258D0" w14:textId="77777777" w:rsidR="005A4EED" w:rsidRPr="00A90311" w:rsidRDefault="005A4EED" w:rsidP="001A6ED1">
            <w:pPr>
              <w:spacing w:after="28" w:line="240" w:lineRule="auto"/>
              <w:rPr>
                <w:rFonts w:asciiTheme="minorBidi" w:hAnsiTheme="minorBidi"/>
                <w:b/>
                <w:bCs/>
                <w:sz w:val="14"/>
                <w:szCs w:val="14"/>
              </w:rPr>
            </w:pPr>
          </w:p>
          <w:p w14:paraId="606608CA" w14:textId="77777777" w:rsidR="005A4EED" w:rsidRPr="00A90311" w:rsidRDefault="005A4EED" w:rsidP="001A6ED1">
            <w:pPr>
              <w:spacing w:after="28" w:line="240" w:lineRule="auto"/>
              <w:rPr>
                <w:rFonts w:asciiTheme="minorBidi" w:hAnsiTheme="minorBidi"/>
                <w:b/>
                <w:bCs/>
                <w:sz w:val="14"/>
                <w:szCs w:val="14"/>
              </w:rPr>
            </w:pPr>
          </w:p>
          <w:p w14:paraId="456C166F" w14:textId="77777777" w:rsidR="005A4EED" w:rsidRPr="00A90311" w:rsidRDefault="005A4EED" w:rsidP="001A6ED1">
            <w:pPr>
              <w:spacing w:after="28" w:line="240" w:lineRule="auto"/>
              <w:rPr>
                <w:rFonts w:asciiTheme="minorBidi" w:hAnsiTheme="minorBidi"/>
                <w:b/>
                <w:bCs/>
                <w:sz w:val="14"/>
                <w:szCs w:val="14"/>
              </w:rPr>
            </w:pPr>
          </w:p>
          <w:p w14:paraId="5EA56D20" w14:textId="77777777" w:rsidR="005A4EED" w:rsidRPr="00A90311" w:rsidRDefault="005A4EED" w:rsidP="001A6ED1">
            <w:pPr>
              <w:spacing w:after="28" w:line="240" w:lineRule="auto"/>
              <w:rPr>
                <w:rFonts w:asciiTheme="minorBidi" w:hAnsiTheme="minorBidi"/>
                <w:b/>
                <w:bCs/>
                <w:sz w:val="14"/>
                <w:szCs w:val="14"/>
              </w:rPr>
            </w:pPr>
          </w:p>
          <w:p w14:paraId="0B584570" w14:textId="77777777" w:rsidR="005A4EED" w:rsidRPr="00A90311" w:rsidRDefault="005A4EED" w:rsidP="001A6ED1">
            <w:pPr>
              <w:spacing w:after="28" w:line="240" w:lineRule="auto"/>
              <w:rPr>
                <w:rFonts w:asciiTheme="minorBidi" w:hAnsiTheme="minorBidi"/>
                <w:b/>
                <w:bCs/>
                <w:sz w:val="14"/>
                <w:szCs w:val="14"/>
              </w:rPr>
            </w:pPr>
          </w:p>
          <w:p w14:paraId="546C80E0" w14:textId="77777777" w:rsidR="005A4EED" w:rsidRPr="00A90311" w:rsidRDefault="005A4EED" w:rsidP="001A6ED1">
            <w:pPr>
              <w:spacing w:after="28" w:line="240" w:lineRule="auto"/>
              <w:rPr>
                <w:rFonts w:asciiTheme="minorBidi" w:hAnsiTheme="minorBidi"/>
                <w:b/>
                <w:bCs/>
                <w:sz w:val="14"/>
                <w:szCs w:val="14"/>
              </w:rPr>
            </w:pPr>
            <w:r w:rsidRPr="00A90311">
              <w:rPr>
                <w:rFonts w:asciiTheme="minorBidi" w:hAnsiTheme="minorBidi"/>
                <w:b/>
                <w:bCs/>
                <w:sz w:val="14"/>
                <w:szCs w:val="14"/>
              </w:rPr>
              <w:t>Total: 100</w:t>
            </w:r>
          </w:p>
        </w:tc>
        <w:tc>
          <w:tcPr>
            <w:tcW w:w="1418" w:type="dxa"/>
            <w:vMerge w:val="restart"/>
            <w:vAlign w:val="center"/>
            <w:hideMark/>
          </w:tcPr>
          <w:p w14:paraId="6198EB23"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lastRenderedPageBreak/>
              <w:t>Quality of products and territories</w:t>
            </w:r>
          </w:p>
        </w:tc>
        <w:tc>
          <w:tcPr>
            <w:tcW w:w="4536" w:type="dxa"/>
            <w:noWrap/>
            <w:vAlign w:val="center"/>
            <w:hideMark/>
          </w:tcPr>
          <w:p w14:paraId="42818EC8"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Quality approach B1</w:t>
            </w:r>
          </w:p>
        </w:tc>
        <w:tc>
          <w:tcPr>
            <w:tcW w:w="567" w:type="dxa"/>
            <w:vAlign w:val="center"/>
          </w:tcPr>
          <w:p w14:paraId="7F4F6C2A"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10</w:t>
            </w:r>
          </w:p>
        </w:tc>
        <w:tc>
          <w:tcPr>
            <w:tcW w:w="1701" w:type="dxa"/>
            <w:vMerge w:val="restart"/>
            <w:vAlign w:val="center"/>
          </w:tcPr>
          <w:p w14:paraId="24F57B79"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Total capped at 33 units</w:t>
            </w:r>
          </w:p>
        </w:tc>
      </w:tr>
      <w:tr w:rsidR="005A4EED" w:rsidRPr="00A90311" w14:paraId="42F8E310" w14:textId="77777777" w:rsidTr="00A90311">
        <w:trPr>
          <w:trHeight w:val="170"/>
          <w:jc w:val="center"/>
        </w:trPr>
        <w:tc>
          <w:tcPr>
            <w:tcW w:w="1271" w:type="dxa"/>
            <w:vMerge/>
            <w:vAlign w:val="center"/>
            <w:hideMark/>
          </w:tcPr>
          <w:p w14:paraId="12A8B7E4"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6DA35A80"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2ED3D4F1"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Enhancement of the built heritage and landscape B2</w:t>
            </w:r>
          </w:p>
        </w:tc>
        <w:tc>
          <w:tcPr>
            <w:tcW w:w="567" w:type="dxa"/>
            <w:vAlign w:val="center"/>
          </w:tcPr>
          <w:p w14:paraId="0F9CDF85"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8</w:t>
            </w:r>
          </w:p>
        </w:tc>
        <w:tc>
          <w:tcPr>
            <w:tcW w:w="1701" w:type="dxa"/>
            <w:vMerge/>
            <w:vAlign w:val="center"/>
          </w:tcPr>
          <w:p w14:paraId="1037AD1D" w14:textId="77777777" w:rsidR="005A4EED" w:rsidRPr="00A90311" w:rsidRDefault="005A4EED" w:rsidP="001A6ED1">
            <w:pPr>
              <w:spacing w:after="20" w:line="240" w:lineRule="auto"/>
              <w:rPr>
                <w:rFonts w:asciiTheme="minorBidi" w:hAnsiTheme="minorBidi"/>
                <w:sz w:val="14"/>
                <w:szCs w:val="14"/>
              </w:rPr>
            </w:pPr>
          </w:p>
        </w:tc>
      </w:tr>
      <w:tr w:rsidR="005A4EED" w:rsidRPr="00A90311" w14:paraId="4EA75186" w14:textId="77777777" w:rsidTr="00A90311">
        <w:trPr>
          <w:trHeight w:val="170"/>
          <w:jc w:val="center"/>
        </w:trPr>
        <w:tc>
          <w:tcPr>
            <w:tcW w:w="1271" w:type="dxa"/>
            <w:vMerge/>
            <w:vAlign w:val="center"/>
            <w:hideMark/>
          </w:tcPr>
          <w:p w14:paraId="612BB91F"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6569D212"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27ACE763"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Non-organic waste management B3</w:t>
            </w:r>
          </w:p>
        </w:tc>
        <w:tc>
          <w:tcPr>
            <w:tcW w:w="567" w:type="dxa"/>
            <w:vAlign w:val="center"/>
          </w:tcPr>
          <w:p w14:paraId="2F359B8E"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5</w:t>
            </w:r>
          </w:p>
        </w:tc>
        <w:tc>
          <w:tcPr>
            <w:tcW w:w="1701" w:type="dxa"/>
            <w:vMerge/>
            <w:vAlign w:val="center"/>
          </w:tcPr>
          <w:p w14:paraId="369D6137" w14:textId="77777777" w:rsidR="005A4EED" w:rsidRPr="00A90311" w:rsidRDefault="005A4EED" w:rsidP="001A6ED1">
            <w:pPr>
              <w:spacing w:after="20" w:line="240" w:lineRule="auto"/>
              <w:rPr>
                <w:rFonts w:asciiTheme="minorBidi" w:hAnsiTheme="minorBidi"/>
                <w:sz w:val="14"/>
                <w:szCs w:val="14"/>
              </w:rPr>
            </w:pPr>
          </w:p>
        </w:tc>
      </w:tr>
      <w:tr w:rsidR="005A4EED" w:rsidRPr="00A90311" w14:paraId="109DE9F6" w14:textId="77777777" w:rsidTr="00A90311">
        <w:trPr>
          <w:trHeight w:val="170"/>
          <w:jc w:val="center"/>
        </w:trPr>
        <w:tc>
          <w:tcPr>
            <w:tcW w:w="1271" w:type="dxa"/>
            <w:vMerge/>
            <w:vAlign w:val="center"/>
            <w:hideMark/>
          </w:tcPr>
          <w:p w14:paraId="03EF53A8"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0F68FC92"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49AE2AC8"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Accessibility of the space B4</w:t>
            </w:r>
          </w:p>
        </w:tc>
        <w:tc>
          <w:tcPr>
            <w:tcW w:w="567" w:type="dxa"/>
            <w:vAlign w:val="center"/>
          </w:tcPr>
          <w:p w14:paraId="39AC07E8"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5</w:t>
            </w:r>
          </w:p>
        </w:tc>
        <w:tc>
          <w:tcPr>
            <w:tcW w:w="1701" w:type="dxa"/>
            <w:vMerge/>
            <w:vAlign w:val="center"/>
          </w:tcPr>
          <w:p w14:paraId="17B8338A" w14:textId="77777777" w:rsidR="005A4EED" w:rsidRPr="00A90311" w:rsidRDefault="005A4EED" w:rsidP="001A6ED1">
            <w:pPr>
              <w:spacing w:after="20" w:line="240" w:lineRule="auto"/>
              <w:rPr>
                <w:rFonts w:asciiTheme="minorBidi" w:hAnsiTheme="minorBidi"/>
                <w:sz w:val="14"/>
                <w:szCs w:val="14"/>
              </w:rPr>
            </w:pPr>
          </w:p>
        </w:tc>
      </w:tr>
      <w:tr w:rsidR="005A4EED" w:rsidRPr="00A90311" w14:paraId="68BF0242" w14:textId="77777777" w:rsidTr="00A90311">
        <w:trPr>
          <w:trHeight w:val="170"/>
          <w:jc w:val="center"/>
        </w:trPr>
        <w:tc>
          <w:tcPr>
            <w:tcW w:w="1271" w:type="dxa"/>
            <w:vMerge/>
            <w:vAlign w:val="center"/>
            <w:hideMark/>
          </w:tcPr>
          <w:p w14:paraId="15253805" w14:textId="77777777" w:rsidR="005A4EED" w:rsidRPr="00A90311" w:rsidRDefault="005A4EED" w:rsidP="001A6ED1">
            <w:pPr>
              <w:spacing w:after="28" w:line="240" w:lineRule="auto"/>
              <w:rPr>
                <w:rFonts w:asciiTheme="minorBidi" w:hAnsiTheme="minorBidi"/>
                <w:b/>
                <w:bCs/>
                <w:sz w:val="14"/>
                <w:szCs w:val="14"/>
              </w:rPr>
            </w:pPr>
          </w:p>
        </w:tc>
        <w:tc>
          <w:tcPr>
            <w:tcW w:w="1418" w:type="dxa"/>
            <w:vMerge/>
            <w:vAlign w:val="center"/>
            <w:hideMark/>
          </w:tcPr>
          <w:p w14:paraId="4FE2CD64" w14:textId="77777777" w:rsidR="005A4EED" w:rsidRPr="00A90311" w:rsidRDefault="005A4EED" w:rsidP="001A6ED1">
            <w:pPr>
              <w:spacing w:after="28" w:line="240" w:lineRule="auto"/>
              <w:rPr>
                <w:rFonts w:asciiTheme="minorBidi" w:hAnsiTheme="minorBidi"/>
                <w:sz w:val="14"/>
                <w:szCs w:val="14"/>
              </w:rPr>
            </w:pPr>
          </w:p>
        </w:tc>
        <w:tc>
          <w:tcPr>
            <w:tcW w:w="4536" w:type="dxa"/>
            <w:noWrap/>
            <w:vAlign w:val="center"/>
            <w:hideMark/>
          </w:tcPr>
          <w:p w14:paraId="4AEE4A4C"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Social involvement B5</w:t>
            </w:r>
          </w:p>
        </w:tc>
        <w:tc>
          <w:tcPr>
            <w:tcW w:w="567" w:type="dxa"/>
            <w:vAlign w:val="center"/>
          </w:tcPr>
          <w:p w14:paraId="32A51EB3" w14:textId="77777777" w:rsidR="005A4EED" w:rsidRPr="00A90311" w:rsidRDefault="005A4EED" w:rsidP="001A6ED1">
            <w:pPr>
              <w:spacing w:after="28" w:line="240" w:lineRule="auto"/>
              <w:rPr>
                <w:rFonts w:asciiTheme="minorBidi" w:hAnsiTheme="minorBidi"/>
                <w:sz w:val="14"/>
                <w:szCs w:val="14"/>
              </w:rPr>
            </w:pPr>
            <w:r w:rsidRPr="00A90311">
              <w:rPr>
                <w:rFonts w:asciiTheme="minorBidi" w:hAnsiTheme="minorBidi"/>
                <w:sz w:val="14"/>
                <w:szCs w:val="14"/>
              </w:rPr>
              <w:t>6</w:t>
            </w:r>
          </w:p>
        </w:tc>
        <w:tc>
          <w:tcPr>
            <w:tcW w:w="1701" w:type="dxa"/>
            <w:vMerge/>
            <w:vAlign w:val="center"/>
          </w:tcPr>
          <w:p w14:paraId="039791BF" w14:textId="77777777" w:rsidR="005A4EED" w:rsidRPr="00A90311" w:rsidRDefault="005A4EED" w:rsidP="001A6ED1">
            <w:pPr>
              <w:spacing w:after="20" w:line="240" w:lineRule="auto"/>
              <w:rPr>
                <w:rFonts w:asciiTheme="minorBidi" w:hAnsiTheme="minorBidi"/>
                <w:sz w:val="14"/>
                <w:szCs w:val="14"/>
              </w:rPr>
            </w:pPr>
          </w:p>
        </w:tc>
      </w:tr>
      <w:tr w:rsidR="005A4EED" w:rsidRPr="00A90311" w14:paraId="41379647" w14:textId="77777777" w:rsidTr="00A90311">
        <w:trPr>
          <w:trHeight w:val="170"/>
          <w:jc w:val="center"/>
        </w:trPr>
        <w:tc>
          <w:tcPr>
            <w:tcW w:w="1271" w:type="dxa"/>
            <w:vMerge/>
            <w:vAlign w:val="center"/>
            <w:hideMark/>
          </w:tcPr>
          <w:p w14:paraId="02C68ED3"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restart"/>
            <w:vAlign w:val="center"/>
            <w:hideMark/>
          </w:tcPr>
          <w:p w14:paraId="1661D6E6"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Employment and services</w:t>
            </w:r>
          </w:p>
        </w:tc>
        <w:tc>
          <w:tcPr>
            <w:tcW w:w="4536" w:type="dxa"/>
            <w:noWrap/>
            <w:vAlign w:val="center"/>
            <w:hideMark/>
          </w:tcPr>
          <w:p w14:paraId="427DE968"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Valorization by short supply chains B6</w:t>
            </w:r>
          </w:p>
        </w:tc>
        <w:tc>
          <w:tcPr>
            <w:tcW w:w="567" w:type="dxa"/>
            <w:vAlign w:val="center"/>
          </w:tcPr>
          <w:p w14:paraId="73701FEE"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7</w:t>
            </w:r>
          </w:p>
        </w:tc>
        <w:tc>
          <w:tcPr>
            <w:tcW w:w="1701" w:type="dxa"/>
            <w:vMerge w:val="restart"/>
            <w:vAlign w:val="center"/>
          </w:tcPr>
          <w:p w14:paraId="2F85F5E8"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Total capped at 33 units</w:t>
            </w:r>
          </w:p>
        </w:tc>
      </w:tr>
      <w:tr w:rsidR="005A4EED" w:rsidRPr="00A90311" w14:paraId="5F15300C" w14:textId="77777777" w:rsidTr="00A90311">
        <w:trPr>
          <w:trHeight w:val="170"/>
          <w:jc w:val="center"/>
        </w:trPr>
        <w:tc>
          <w:tcPr>
            <w:tcW w:w="1271" w:type="dxa"/>
            <w:vMerge/>
            <w:vAlign w:val="center"/>
            <w:hideMark/>
          </w:tcPr>
          <w:p w14:paraId="0C8D0933"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19A6901E"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25F39748"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Autonomy and development of local resources B7</w:t>
            </w:r>
          </w:p>
        </w:tc>
        <w:tc>
          <w:tcPr>
            <w:tcW w:w="567" w:type="dxa"/>
            <w:vAlign w:val="center"/>
          </w:tcPr>
          <w:p w14:paraId="0CFF6A78"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10</w:t>
            </w:r>
          </w:p>
        </w:tc>
        <w:tc>
          <w:tcPr>
            <w:tcW w:w="1701" w:type="dxa"/>
            <w:vMerge/>
            <w:vAlign w:val="center"/>
          </w:tcPr>
          <w:p w14:paraId="3DA431BF" w14:textId="77777777" w:rsidR="005A4EED" w:rsidRPr="00A90311" w:rsidRDefault="005A4EED" w:rsidP="001A6ED1">
            <w:pPr>
              <w:spacing w:after="20" w:line="240" w:lineRule="auto"/>
              <w:rPr>
                <w:rFonts w:asciiTheme="minorBidi" w:hAnsiTheme="minorBidi"/>
                <w:sz w:val="14"/>
                <w:szCs w:val="14"/>
              </w:rPr>
            </w:pPr>
          </w:p>
        </w:tc>
      </w:tr>
      <w:tr w:rsidR="005A4EED" w:rsidRPr="00A90311" w14:paraId="2219D658" w14:textId="77777777" w:rsidTr="00A90311">
        <w:trPr>
          <w:trHeight w:val="170"/>
          <w:jc w:val="center"/>
        </w:trPr>
        <w:tc>
          <w:tcPr>
            <w:tcW w:w="1271" w:type="dxa"/>
            <w:vMerge/>
            <w:vAlign w:val="center"/>
            <w:hideMark/>
          </w:tcPr>
          <w:p w14:paraId="4AE11706"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383D12C7"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1A062EB7"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Services, multi-activity B8</w:t>
            </w:r>
          </w:p>
        </w:tc>
        <w:tc>
          <w:tcPr>
            <w:tcW w:w="567" w:type="dxa"/>
            <w:vAlign w:val="center"/>
          </w:tcPr>
          <w:p w14:paraId="7A3AF4D3"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5</w:t>
            </w:r>
          </w:p>
        </w:tc>
        <w:tc>
          <w:tcPr>
            <w:tcW w:w="1701" w:type="dxa"/>
            <w:vMerge/>
            <w:vAlign w:val="center"/>
          </w:tcPr>
          <w:p w14:paraId="42CF3465" w14:textId="77777777" w:rsidR="005A4EED" w:rsidRPr="00A90311" w:rsidRDefault="005A4EED" w:rsidP="001A6ED1">
            <w:pPr>
              <w:spacing w:after="20" w:line="240" w:lineRule="auto"/>
              <w:rPr>
                <w:rFonts w:asciiTheme="minorBidi" w:hAnsiTheme="minorBidi"/>
                <w:sz w:val="14"/>
                <w:szCs w:val="14"/>
              </w:rPr>
            </w:pPr>
          </w:p>
        </w:tc>
      </w:tr>
      <w:tr w:rsidR="005A4EED" w:rsidRPr="00A90311" w14:paraId="2A6A60AC" w14:textId="77777777" w:rsidTr="00A90311">
        <w:trPr>
          <w:trHeight w:val="170"/>
          <w:jc w:val="center"/>
        </w:trPr>
        <w:tc>
          <w:tcPr>
            <w:tcW w:w="1271" w:type="dxa"/>
            <w:vMerge/>
            <w:vAlign w:val="center"/>
            <w:hideMark/>
          </w:tcPr>
          <w:p w14:paraId="5440A4AA"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4EF9FE86"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67A642AE"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Contribution to employment B9</w:t>
            </w:r>
          </w:p>
        </w:tc>
        <w:tc>
          <w:tcPr>
            <w:tcW w:w="567" w:type="dxa"/>
            <w:vAlign w:val="center"/>
          </w:tcPr>
          <w:p w14:paraId="7058EB8B"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6</w:t>
            </w:r>
          </w:p>
        </w:tc>
        <w:tc>
          <w:tcPr>
            <w:tcW w:w="1701" w:type="dxa"/>
            <w:vMerge/>
            <w:vAlign w:val="center"/>
          </w:tcPr>
          <w:p w14:paraId="1E5127A3" w14:textId="77777777" w:rsidR="005A4EED" w:rsidRPr="00A90311" w:rsidRDefault="005A4EED" w:rsidP="001A6ED1">
            <w:pPr>
              <w:spacing w:after="20" w:line="240" w:lineRule="auto"/>
              <w:rPr>
                <w:rFonts w:asciiTheme="minorBidi" w:hAnsiTheme="minorBidi"/>
                <w:sz w:val="14"/>
                <w:szCs w:val="14"/>
              </w:rPr>
            </w:pPr>
          </w:p>
        </w:tc>
      </w:tr>
      <w:tr w:rsidR="005A4EED" w:rsidRPr="00A90311" w14:paraId="2B5E47A7" w14:textId="77777777" w:rsidTr="00A90311">
        <w:trPr>
          <w:trHeight w:val="170"/>
          <w:jc w:val="center"/>
        </w:trPr>
        <w:tc>
          <w:tcPr>
            <w:tcW w:w="1271" w:type="dxa"/>
            <w:vMerge/>
            <w:vAlign w:val="center"/>
            <w:hideMark/>
          </w:tcPr>
          <w:p w14:paraId="4E0B72C3"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283E793C"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7FBDB6D4"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Collective work B10</w:t>
            </w:r>
          </w:p>
        </w:tc>
        <w:tc>
          <w:tcPr>
            <w:tcW w:w="567" w:type="dxa"/>
            <w:vAlign w:val="center"/>
          </w:tcPr>
          <w:p w14:paraId="2C1BE086"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5</w:t>
            </w:r>
          </w:p>
        </w:tc>
        <w:tc>
          <w:tcPr>
            <w:tcW w:w="1701" w:type="dxa"/>
            <w:vMerge/>
            <w:vAlign w:val="center"/>
          </w:tcPr>
          <w:p w14:paraId="448131BF" w14:textId="77777777" w:rsidR="005A4EED" w:rsidRPr="00A90311" w:rsidRDefault="005A4EED" w:rsidP="001A6ED1">
            <w:pPr>
              <w:spacing w:after="20" w:line="240" w:lineRule="auto"/>
              <w:rPr>
                <w:rFonts w:asciiTheme="minorBidi" w:hAnsiTheme="minorBidi"/>
                <w:sz w:val="14"/>
                <w:szCs w:val="14"/>
              </w:rPr>
            </w:pPr>
          </w:p>
        </w:tc>
      </w:tr>
      <w:tr w:rsidR="005A4EED" w:rsidRPr="00A90311" w14:paraId="57C346D8" w14:textId="77777777" w:rsidTr="00A90311">
        <w:trPr>
          <w:trHeight w:val="170"/>
          <w:jc w:val="center"/>
        </w:trPr>
        <w:tc>
          <w:tcPr>
            <w:tcW w:w="1271" w:type="dxa"/>
            <w:vMerge/>
            <w:vAlign w:val="center"/>
            <w:hideMark/>
          </w:tcPr>
          <w:p w14:paraId="5AEF8E49"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33325E56"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2E59DE96" w14:textId="0E589514" w:rsidR="005A4EED" w:rsidRPr="00A90311" w:rsidRDefault="00260CA2" w:rsidP="001A6ED1">
            <w:pPr>
              <w:spacing w:after="20" w:line="240" w:lineRule="auto"/>
              <w:rPr>
                <w:rFonts w:asciiTheme="minorBidi" w:hAnsiTheme="minorBidi"/>
                <w:sz w:val="14"/>
                <w:szCs w:val="14"/>
              </w:rPr>
            </w:pPr>
            <w:r w:rsidRPr="00A90311">
              <w:rPr>
                <w:rFonts w:asciiTheme="minorBidi" w:hAnsiTheme="minorBidi"/>
                <w:sz w:val="14"/>
                <w:szCs w:val="14"/>
              </w:rPr>
              <w:t xml:space="preserve">Probable </w:t>
            </w:r>
            <w:r w:rsidR="005A4EED" w:rsidRPr="00A90311">
              <w:rPr>
                <w:rFonts w:asciiTheme="minorBidi" w:hAnsiTheme="minorBidi"/>
                <w:sz w:val="14"/>
                <w:szCs w:val="14"/>
              </w:rPr>
              <w:t>sustainability B11</w:t>
            </w:r>
          </w:p>
        </w:tc>
        <w:tc>
          <w:tcPr>
            <w:tcW w:w="567" w:type="dxa"/>
            <w:vAlign w:val="center"/>
          </w:tcPr>
          <w:p w14:paraId="48BCF60F"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3</w:t>
            </w:r>
          </w:p>
        </w:tc>
        <w:tc>
          <w:tcPr>
            <w:tcW w:w="1701" w:type="dxa"/>
            <w:vMerge/>
            <w:vAlign w:val="center"/>
          </w:tcPr>
          <w:p w14:paraId="143887ED" w14:textId="77777777" w:rsidR="005A4EED" w:rsidRPr="00A90311" w:rsidRDefault="005A4EED" w:rsidP="001A6ED1">
            <w:pPr>
              <w:spacing w:after="20" w:line="240" w:lineRule="auto"/>
              <w:rPr>
                <w:rFonts w:asciiTheme="minorBidi" w:hAnsiTheme="minorBidi"/>
                <w:sz w:val="14"/>
                <w:szCs w:val="14"/>
              </w:rPr>
            </w:pPr>
          </w:p>
        </w:tc>
      </w:tr>
      <w:tr w:rsidR="005A4EED" w:rsidRPr="00A90311" w14:paraId="7AD8CBB3" w14:textId="77777777" w:rsidTr="00A90311">
        <w:trPr>
          <w:trHeight w:val="170"/>
          <w:jc w:val="center"/>
        </w:trPr>
        <w:tc>
          <w:tcPr>
            <w:tcW w:w="1271" w:type="dxa"/>
            <w:vMerge/>
            <w:vAlign w:val="center"/>
            <w:hideMark/>
          </w:tcPr>
          <w:p w14:paraId="7981ABB3"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restart"/>
            <w:vAlign w:val="center"/>
            <w:hideMark/>
          </w:tcPr>
          <w:p w14:paraId="7EA4ED0E"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Ethics and Human Development</w:t>
            </w:r>
          </w:p>
        </w:tc>
        <w:tc>
          <w:tcPr>
            <w:tcW w:w="4536" w:type="dxa"/>
            <w:vAlign w:val="center"/>
            <w:hideMark/>
          </w:tcPr>
          <w:p w14:paraId="18273C2E"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Contribution to the global diet balance B12</w:t>
            </w:r>
          </w:p>
        </w:tc>
        <w:tc>
          <w:tcPr>
            <w:tcW w:w="567" w:type="dxa"/>
            <w:vAlign w:val="center"/>
          </w:tcPr>
          <w:p w14:paraId="343C818F"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10</w:t>
            </w:r>
          </w:p>
        </w:tc>
        <w:tc>
          <w:tcPr>
            <w:tcW w:w="1701" w:type="dxa"/>
            <w:vMerge w:val="restart"/>
            <w:vAlign w:val="center"/>
          </w:tcPr>
          <w:p w14:paraId="1043246B"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Total capped at 34 units</w:t>
            </w:r>
          </w:p>
        </w:tc>
      </w:tr>
      <w:tr w:rsidR="005A4EED" w:rsidRPr="00A90311" w14:paraId="2F7E275D" w14:textId="77777777" w:rsidTr="00A90311">
        <w:trPr>
          <w:trHeight w:val="170"/>
          <w:jc w:val="center"/>
        </w:trPr>
        <w:tc>
          <w:tcPr>
            <w:tcW w:w="1271" w:type="dxa"/>
            <w:vMerge/>
            <w:vAlign w:val="center"/>
            <w:hideMark/>
          </w:tcPr>
          <w:p w14:paraId="6A0B8005"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563B3288" w14:textId="77777777" w:rsidR="005A4EED" w:rsidRPr="00A90311" w:rsidRDefault="005A4EED" w:rsidP="001A6ED1">
            <w:pPr>
              <w:spacing w:after="20" w:line="240" w:lineRule="auto"/>
              <w:rPr>
                <w:rFonts w:asciiTheme="minorBidi" w:hAnsiTheme="minorBidi"/>
                <w:sz w:val="14"/>
                <w:szCs w:val="14"/>
              </w:rPr>
            </w:pPr>
          </w:p>
        </w:tc>
        <w:tc>
          <w:tcPr>
            <w:tcW w:w="4536" w:type="dxa"/>
            <w:vAlign w:val="center"/>
            <w:hideMark/>
          </w:tcPr>
          <w:p w14:paraId="380E68C5"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Animal welfare B13</w:t>
            </w:r>
          </w:p>
        </w:tc>
        <w:tc>
          <w:tcPr>
            <w:tcW w:w="567" w:type="dxa"/>
            <w:vAlign w:val="center"/>
          </w:tcPr>
          <w:p w14:paraId="1BD60D7C"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3</w:t>
            </w:r>
          </w:p>
        </w:tc>
        <w:tc>
          <w:tcPr>
            <w:tcW w:w="1701" w:type="dxa"/>
            <w:vMerge/>
            <w:vAlign w:val="center"/>
          </w:tcPr>
          <w:p w14:paraId="7DCFFF32" w14:textId="77777777" w:rsidR="005A4EED" w:rsidRPr="00A90311" w:rsidRDefault="005A4EED" w:rsidP="001A6ED1">
            <w:pPr>
              <w:spacing w:after="20" w:line="240" w:lineRule="auto"/>
              <w:rPr>
                <w:rFonts w:asciiTheme="minorBidi" w:hAnsiTheme="minorBidi"/>
                <w:sz w:val="14"/>
                <w:szCs w:val="14"/>
              </w:rPr>
            </w:pPr>
          </w:p>
        </w:tc>
      </w:tr>
      <w:tr w:rsidR="005A4EED" w:rsidRPr="00A90311" w14:paraId="353F6394" w14:textId="77777777" w:rsidTr="00A90311">
        <w:trPr>
          <w:trHeight w:val="170"/>
          <w:jc w:val="center"/>
        </w:trPr>
        <w:tc>
          <w:tcPr>
            <w:tcW w:w="1271" w:type="dxa"/>
            <w:vMerge/>
            <w:vAlign w:val="center"/>
            <w:hideMark/>
          </w:tcPr>
          <w:p w14:paraId="15B8DA8D"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6FA51CCD"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2C4ECC8D"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Formation B14</w:t>
            </w:r>
          </w:p>
        </w:tc>
        <w:tc>
          <w:tcPr>
            <w:tcW w:w="567" w:type="dxa"/>
            <w:vAlign w:val="center"/>
          </w:tcPr>
          <w:p w14:paraId="6609FC3C"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6</w:t>
            </w:r>
          </w:p>
        </w:tc>
        <w:tc>
          <w:tcPr>
            <w:tcW w:w="1701" w:type="dxa"/>
            <w:vMerge/>
            <w:vAlign w:val="center"/>
          </w:tcPr>
          <w:p w14:paraId="281E80C9" w14:textId="77777777" w:rsidR="005A4EED" w:rsidRPr="00A90311" w:rsidRDefault="005A4EED" w:rsidP="001A6ED1">
            <w:pPr>
              <w:spacing w:after="20" w:line="240" w:lineRule="auto"/>
              <w:rPr>
                <w:rFonts w:asciiTheme="minorBidi" w:hAnsiTheme="minorBidi"/>
                <w:sz w:val="14"/>
                <w:szCs w:val="14"/>
              </w:rPr>
            </w:pPr>
          </w:p>
        </w:tc>
      </w:tr>
      <w:tr w:rsidR="005A4EED" w:rsidRPr="00A90311" w14:paraId="007F6A05" w14:textId="77777777" w:rsidTr="00A90311">
        <w:trPr>
          <w:trHeight w:val="170"/>
          <w:jc w:val="center"/>
        </w:trPr>
        <w:tc>
          <w:tcPr>
            <w:tcW w:w="1271" w:type="dxa"/>
            <w:vMerge/>
            <w:vAlign w:val="center"/>
            <w:hideMark/>
          </w:tcPr>
          <w:p w14:paraId="5BDC0652"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22EB64A9"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3B817E50"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Work intensity B15</w:t>
            </w:r>
          </w:p>
        </w:tc>
        <w:tc>
          <w:tcPr>
            <w:tcW w:w="567" w:type="dxa"/>
            <w:vAlign w:val="center"/>
          </w:tcPr>
          <w:p w14:paraId="71D79182"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7</w:t>
            </w:r>
          </w:p>
        </w:tc>
        <w:tc>
          <w:tcPr>
            <w:tcW w:w="1701" w:type="dxa"/>
            <w:vMerge/>
            <w:vAlign w:val="center"/>
          </w:tcPr>
          <w:p w14:paraId="75F62F3F" w14:textId="77777777" w:rsidR="005A4EED" w:rsidRPr="00A90311" w:rsidRDefault="005A4EED" w:rsidP="001A6ED1">
            <w:pPr>
              <w:spacing w:after="20" w:line="240" w:lineRule="auto"/>
              <w:rPr>
                <w:rFonts w:asciiTheme="minorBidi" w:hAnsiTheme="minorBidi"/>
                <w:sz w:val="14"/>
                <w:szCs w:val="14"/>
              </w:rPr>
            </w:pPr>
          </w:p>
        </w:tc>
      </w:tr>
      <w:tr w:rsidR="005A4EED" w:rsidRPr="00A90311" w14:paraId="1F69619C" w14:textId="77777777" w:rsidTr="00A90311">
        <w:trPr>
          <w:trHeight w:val="170"/>
          <w:jc w:val="center"/>
        </w:trPr>
        <w:tc>
          <w:tcPr>
            <w:tcW w:w="1271" w:type="dxa"/>
            <w:vMerge/>
            <w:vAlign w:val="center"/>
            <w:hideMark/>
          </w:tcPr>
          <w:p w14:paraId="3312E51C"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76EC2BDA"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5D5B36E1"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Quality of life B16</w:t>
            </w:r>
          </w:p>
        </w:tc>
        <w:tc>
          <w:tcPr>
            <w:tcW w:w="567" w:type="dxa"/>
            <w:vAlign w:val="center"/>
          </w:tcPr>
          <w:p w14:paraId="0F552E88"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6</w:t>
            </w:r>
          </w:p>
        </w:tc>
        <w:tc>
          <w:tcPr>
            <w:tcW w:w="1701" w:type="dxa"/>
            <w:vMerge/>
            <w:vAlign w:val="center"/>
          </w:tcPr>
          <w:p w14:paraId="51E6D43F" w14:textId="77777777" w:rsidR="005A4EED" w:rsidRPr="00A90311" w:rsidRDefault="005A4EED" w:rsidP="001A6ED1">
            <w:pPr>
              <w:spacing w:after="20" w:line="240" w:lineRule="auto"/>
              <w:rPr>
                <w:rFonts w:asciiTheme="minorBidi" w:hAnsiTheme="minorBidi"/>
                <w:sz w:val="14"/>
                <w:szCs w:val="14"/>
              </w:rPr>
            </w:pPr>
          </w:p>
        </w:tc>
      </w:tr>
      <w:tr w:rsidR="005A4EED" w:rsidRPr="00A90311" w14:paraId="1421FF56" w14:textId="77777777" w:rsidTr="00A90311">
        <w:trPr>
          <w:trHeight w:val="170"/>
          <w:jc w:val="center"/>
        </w:trPr>
        <w:tc>
          <w:tcPr>
            <w:tcW w:w="1271" w:type="dxa"/>
            <w:vMerge/>
            <w:vAlign w:val="center"/>
            <w:hideMark/>
          </w:tcPr>
          <w:p w14:paraId="28D266A7"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2AB8EB5D"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132A0855"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Isolation B17</w:t>
            </w:r>
          </w:p>
        </w:tc>
        <w:tc>
          <w:tcPr>
            <w:tcW w:w="567" w:type="dxa"/>
            <w:vAlign w:val="center"/>
          </w:tcPr>
          <w:p w14:paraId="4E8E6B89"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3</w:t>
            </w:r>
          </w:p>
        </w:tc>
        <w:tc>
          <w:tcPr>
            <w:tcW w:w="1701" w:type="dxa"/>
            <w:vMerge/>
            <w:vAlign w:val="center"/>
          </w:tcPr>
          <w:p w14:paraId="48C04B9F" w14:textId="77777777" w:rsidR="005A4EED" w:rsidRPr="00A90311" w:rsidRDefault="005A4EED" w:rsidP="001A6ED1">
            <w:pPr>
              <w:spacing w:after="20" w:line="240" w:lineRule="auto"/>
              <w:rPr>
                <w:rFonts w:asciiTheme="minorBidi" w:hAnsiTheme="minorBidi"/>
                <w:sz w:val="14"/>
                <w:szCs w:val="14"/>
              </w:rPr>
            </w:pPr>
          </w:p>
        </w:tc>
      </w:tr>
      <w:tr w:rsidR="005A4EED" w:rsidRPr="00A90311" w14:paraId="0CF23A2E" w14:textId="77777777" w:rsidTr="00A90311">
        <w:trPr>
          <w:trHeight w:val="170"/>
          <w:jc w:val="center"/>
        </w:trPr>
        <w:tc>
          <w:tcPr>
            <w:tcW w:w="1271" w:type="dxa"/>
            <w:vMerge/>
            <w:vAlign w:val="center"/>
            <w:hideMark/>
          </w:tcPr>
          <w:p w14:paraId="774D4148"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ign w:val="center"/>
            <w:hideMark/>
          </w:tcPr>
          <w:p w14:paraId="69CE6C74" w14:textId="77777777" w:rsidR="005A4EED" w:rsidRPr="00A90311" w:rsidRDefault="005A4EED" w:rsidP="001A6ED1">
            <w:pPr>
              <w:spacing w:after="20" w:line="240" w:lineRule="auto"/>
              <w:rPr>
                <w:rFonts w:asciiTheme="minorBidi" w:hAnsiTheme="minorBidi"/>
                <w:sz w:val="14"/>
                <w:szCs w:val="14"/>
              </w:rPr>
            </w:pPr>
          </w:p>
        </w:tc>
        <w:tc>
          <w:tcPr>
            <w:tcW w:w="4536" w:type="dxa"/>
            <w:noWrap/>
            <w:vAlign w:val="center"/>
            <w:hideMark/>
          </w:tcPr>
          <w:p w14:paraId="2F237D60"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Reception, hygiene and safety B18</w:t>
            </w:r>
          </w:p>
        </w:tc>
        <w:tc>
          <w:tcPr>
            <w:tcW w:w="567" w:type="dxa"/>
            <w:vAlign w:val="center"/>
          </w:tcPr>
          <w:p w14:paraId="7F8DA08A"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4</w:t>
            </w:r>
          </w:p>
        </w:tc>
        <w:tc>
          <w:tcPr>
            <w:tcW w:w="1701" w:type="dxa"/>
            <w:vMerge/>
            <w:vAlign w:val="center"/>
          </w:tcPr>
          <w:p w14:paraId="7754D813" w14:textId="77777777" w:rsidR="005A4EED" w:rsidRPr="00A90311" w:rsidRDefault="005A4EED" w:rsidP="001A6ED1">
            <w:pPr>
              <w:spacing w:after="20" w:line="240" w:lineRule="auto"/>
              <w:rPr>
                <w:rFonts w:asciiTheme="minorBidi" w:hAnsiTheme="minorBidi"/>
                <w:sz w:val="14"/>
                <w:szCs w:val="14"/>
              </w:rPr>
            </w:pPr>
          </w:p>
        </w:tc>
      </w:tr>
      <w:tr w:rsidR="005A4EED" w:rsidRPr="00A90311" w14:paraId="2297C2D2" w14:textId="77777777" w:rsidTr="00A90311">
        <w:trPr>
          <w:trHeight w:val="170"/>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43AEB221" w14:textId="77777777" w:rsidR="005A4EED" w:rsidRPr="00A90311" w:rsidRDefault="005A4EED" w:rsidP="001A6ED1">
            <w:pPr>
              <w:spacing w:after="20" w:line="240" w:lineRule="auto"/>
              <w:rPr>
                <w:rFonts w:asciiTheme="minorBidi" w:hAnsiTheme="minorBidi"/>
                <w:b/>
                <w:bCs/>
                <w:sz w:val="14"/>
                <w:szCs w:val="14"/>
              </w:rPr>
            </w:pPr>
            <w:r w:rsidRPr="00A90311">
              <w:rPr>
                <w:rFonts w:asciiTheme="minorBidi" w:hAnsiTheme="minorBidi"/>
                <w:b/>
                <w:bCs/>
                <w:sz w:val="14"/>
                <w:szCs w:val="14"/>
              </w:rPr>
              <w:t>Economic Sustainability Scale</w:t>
            </w:r>
          </w:p>
          <w:p w14:paraId="1FF47767" w14:textId="77777777" w:rsidR="005A4EED" w:rsidRPr="00A90311" w:rsidRDefault="005A4EED" w:rsidP="001A6ED1">
            <w:pPr>
              <w:spacing w:after="20" w:line="240" w:lineRule="auto"/>
              <w:rPr>
                <w:rFonts w:asciiTheme="minorBidi" w:hAnsiTheme="minorBidi"/>
                <w:b/>
                <w:bCs/>
                <w:sz w:val="14"/>
                <w:szCs w:val="14"/>
              </w:rPr>
            </w:pPr>
          </w:p>
          <w:p w14:paraId="009574FA" w14:textId="77777777" w:rsidR="005A4EED" w:rsidRPr="00A90311" w:rsidRDefault="005A4EED" w:rsidP="001A6ED1">
            <w:pPr>
              <w:spacing w:after="20" w:line="240" w:lineRule="auto"/>
              <w:rPr>
                <w:rFonts w:asciiTheme="minorBidi" w:hAnsiTheme="minorBidi"/>
                <w:b/>
                <w:bCs/>
                <w:sz w:val="14"/>
                <w:szCs w:val="14"/>
              </w:rPr>
            </w:pPr>
          </w:p>
          <w:p w14:paraId="00B54409" w14:textId="77777777" w:rsidR="005A4EED" w:rsidRPr="00A90311" w:rsidRDefault="005A4EED" w:rsidP="001A6ED1">
            <w:pPr>
              <w:spacing w:after="20" w:line="240" w:lineRule="auto"/>
              <w:rPr>
                <w:rFonts w:asciiTheme="minorBidi" w:hAnsiTheme="minorBidi"/>
                <w:b/>
                <w:bCs/>
                <w:sz w:val="14"/>
                <w:szCs w:val="14"/>
              </w:rPr>
            </w:pPr>
            <w:r w:rsidRPr="00A90311">
              <w:rPr>
                <w:rFonts w:asciiTheme="minorBidi" w:hAnsiTheme="minorBidi"/>
                <w:b/>
                <w:bCs/>
                <w:sz w:val="14"/>
                <w:szCs w:val="14"/>
              </w:rPr>
              <w:t>Total: 100</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44FFBD00"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Viability</w:t>
            </w:r>
          </w:p>
        </w:tc>
        <w:tc>
          <w:tcPr>
            <w:tcW w:w="4536" w:type="dxa"/>
            <w:tcBorders>
              <w:top w:val="single" w:sz="4" w:space="0" w:color="auto"/>
              <w:left w:val="single" w:sz="4" w:space="0" w:color="auto"/>
              <w:bottom w:val="single" w:sz="4" w:space="0" w:color="auto"/>
              <w:right w:val="single" w:sz="4" w:space="0" w:color="auto"/>
            </w:tcBorders>
            <w:noWrap/>
            <w:vAlign w:val="center"/>
            <w:hideMark/>
          </w:tcPr>
          <w:p w14:paraId="22028307"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Economic viability C1</w:t>
            </w:r>
          </w:p>
        </w:tc>
        <w:tc>
          <w:tcPr>
            <w:tcW w:w="567" w:type="dxa"/>
            <w:tcBorders>
              <w:top w:val="single" w:sz="4" w:space="0" w:color="auto"/>
              <w:left w:val="single" w:sz="4" w:space="0" w:color="auto"/>
              <w:bottom w:val="single" w:sz="4" w:space="0" w:color="auto"/>
              <w:right w:val="single" w:sz="4" w:space="0" w:color="auto"/>
            </w:tcBorders>
            <w:vAlign w:val="center"/>
          </w:tcPr>
          <w:p w14:paraId="55695C7D"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20</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460E030C"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Total capped at 100 units</w:t>
            </w:r>
          </w:p>
        </w:tc>
      </w:tr>
      <w:tr w:rsidR="005A4EED" w:rsidRPr="00A90311" w14:paraId="4337A7B3" w14:textId="77777777" w:rsidTr="00A90311">
        <w:trPr>
          <w:trHeight w:val="17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319B580" w14:textId="77777777" w:rsidR="005A4EED" w:rsidRPr="00A90311" w:rsidRDefault="005A4EED" w:rsidP="001A6ED1">
            <w:pPr>
              <w:spacing w:after="20" w:line="240" w:lineRule="auto"/>
              <w:rPr>
                <w:rFonts w:asciiTheme="minorBidi" w:hAnsiTheme="minorBidi"/>
                <w:b/>
                <w:bCs/>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C54C6B7" w14:textId="77777777" w:rsidR="005A4EED" w:rsidRPr="00A90311" w:rsidRDefault="005A4EED" w:rsidP="001A6ED1">
            <w:pPr>
              <w:spacing w:after="20" w:line="240" w:lineRule="auto"/>
              <w:rPr>
                <w:rFonts w:asciiTheme="minorBidi" w:hAnsiTheme="minorBidi"/>
                <w:sz w:val="14"/>
                <w:szCs w:val="14"/>
              </w:rPr>
            </w:pPr>
          </w:p>
        </w:tc>
        <w:tc>
          <w:tcPr>
            <w:tcW w:w="4536" w:type="dxa"/>
            <w:tcBorders>
              <w:top w:val="single" w:sz="4" w:space="0" w:color="auto"/>
              <w:left w:val="single" w:sz="4" w:space="0" w:color="auto"/>
              <w:bottom w:val="single" w:sz="4" w:space="0" w:color="auto"/>
              <w:right w:val="single" w:sz="4" w:space="0" w:color="auto"/>
            </w:tcBorders>
            <w:noWrap/>
            <w:vAlign w:val="center"/>
            <w:hideMark/>
          </w:tcPr>
          <w:p w14:paraId="5B5844CD"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Specialization rate C2</w:t>
            </w:r>
          </w:p>
        </w:tc>
        <w:tc>
          <w:tcPr>
            <w:tcW w:w="567" w:type="dxa"/>
            <w:tcBorders>
              <w:top w:val="single" w:sz="4" w:space="0" w:color="auto"/>
              <w:left w:val="single" w:sz="4" w:space="0" w:color="auto"/>
              <w:bottom w:val="single" w:sz="4" w:space="0" w:color="auto"/>
              <w:right w:val="single" w:sz="4" w:space="0" w:color="auto"/>
            </w:tcBorders>
            <w:vAlign w:val="center"/>
          </w:tcPr>
          <w:p w14:paraId="64546315"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10</w:t>
            </w:r>
          </w:p>
        </w:tc>
        <w:tc>
          <w:tcPr>
            <w:tcW w:w="1701" w:type="dxa"/>
            <w:vMerge/>
            <w:tcBorders>
              <w:top w:val="single" w:sz="4" w:space="0" w:color="auto"/>
              <w:left w:val="single" w:sz="4" w:space="0" w:color="auto"/>
              <w:bottom w:val="single" w:sz="4" w:space="0" w:color="auto"/>
              <w:right w:val="single" w:sz="4" w:space="0" w:color="auto"/>
            </w:tcBorders>
            <w:vAlign w:val="center"/>
          </w:tcPr>
          <w:p w14:paraId="146A0B14" w14:textId="77777777" w:rsidR="005A4EED" w:rsidRPr="00A90311" w:rsidRDefault="005A4EED" w:rsidP="001A6ED1">
            <w:pPr>
              <w:spacing w:after="20" w:line="240" w:lineRule="auto"/>
              <w:rPr>
                <w:rFonts w:asciiTheme="minorBidi" w:hAnsiTheme="minorBidi"/>
                <w:sz w:val="14"/>
                <w:szCs w:val="14"/>
              </w:rPr>
            </w:pPr>
          </w:p>
        </w:tc>
      </w:tr>
      <w:tr w:rsidR="005A4EED" w:rsidRPr="00A90311" w14:paraId="4F872F1A" w14:textId="77777777" w:rsidTr="00A90311">
        <w:trPr>
          <w:trHeight w:val="17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9296906" w14:textId="77777777" w:rsidR="005A4EED" w:rsidRPr="00A90311" w:rsidRDefault="005A4EED" w:rsidP="001A6ED1">
            <w:pPr>
              <w:spacing w:after="20" w:line="240" w:lineRule="auto"/>
              <w:rPr>
                <w:rFonts w:asciiTheme="minorBidi" w:hAnsiTheme="minorBidi"/>
                <w:b/>
                <w:bCs/>
                <w:sz w:val="14"/>
                <w:szCs w:val="14"/>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4AEF3B4"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Independence</w:t>
            </w:r>
          </w:p>
        </w:tc>
        <w:tc>
          <w:tcPr>
            <w:tcW w:w="4536" w:type="dxa"/>
            <w:tcBorders>
              <w:top w:val="single" w:sz="4" w:space="0" w:color="auto"/>
              <w:left w:val="single" w:sz="4" w:space="0" w:color="auto"/>
              <w:bottom w:val="single" w:sz="4" w:space="0" w:color="auto"/>
              <w:right w:val="single" w:sz="4" w:space="0" w:color="auto"/>
            </w:tcBorders>
            <w:noWrap/>
            <w:vAlign w:val="center"/>
            <w:hideMark/>
          </w:tcPr>
          <w:p w14:paraId="56C82924"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Financial autonomy C3</w:t>
            </w:r>
          </w:p>
        </w:tc>
        <w:tc>
          <w:tcPr>
            <w:tcW w:w="567" w:type="dxa"/>
            <w:tcBorders>
              <w:top w:val="single" w:sz="4" w:space="0" w:color="auto"/>
              <w:left w:val="single" w:sz="4" w:space="0" w:color="auto"/>
              <w:bottom w:val="single" w:sz="4" w:space="0" w:color="auto"/>
              <w:right w:val="single" w:sz="4" w:space="0" w:color="auto"/>
            </w:tcBorders>
            <w:vAlign w:val="center"/>
          </w:tcPr>
          <w:p w14:paraId="57DF215E"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15</w:t>
            </w:r>
          </w:p>
        </w:tc>
        <w:tc>
          <w:tcPr>
            <w:tcW w:w="1701" w:type="dxa"/>
            <w:vMerge/>
            <w:tcBorders>
              <w:top w:val="single" w:sz="4" w:space="0" w:color="auto"/>
              <w:left w:val="single" w:sz="4" w:space="0" w:color="auto"/>
              <w:bottom w:val="single" w:sz="4" w:space="0" w:color="auto"/>
              <w:right w:val="single" w:sz="4" w:space="0" w:color="auto"/>
            </w:tcBorders>
            <w:vAlign w:val="center"/>
          </w:tcPr>
          <w:p w14:paraId="26100471" w14:textId="77777777" w:rsidR="005A4EED" w:rsidRPr="00A90311" w:rsidRDefault="005A4EED" w:rsidP="001A6ED1">
            <w:pPr>
              <w:spacing w:after="20" w:line="240" w:lineRule="auto"/>
              <w:rPr>
                <w:rFonts w:asciiTheme="minorBidi" w:hAnsiTheme="minorBidi"/>
                <w:sz w:val="14"/>
                <w:szCs w:val="14"/>
              </w:rPr>
            </w:pPr>
          </w:p>
        </w:tc>
      </w:tr>
      <w:tr w:rsidR="005A4EED" w:rsidRPr="00A90311" w14:paraId="2D0B1E18" w14:textId="77777777" w:rsidTr="00A90311">
        <w:trPr>
          <w:trHeight w:val="17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026E04D" w14:textId="77777777" w:rsidR="005A4EED" w:rsidRPr="00A90311" w:rsidRDefault="005A4EED" w:rsidP="001A6ED1">
            <w:pPr>
              <w:spacing w:after="20" w:line="240" w:lineRule="auto"/>
              <w:rPr>
                <w:rFonts w:asciiTheme="minorBidi" w:hAnsiTheme="minorBidi"/>
                <w:b/>
                <w:bCs/>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E779402" w14:textId="77777777" w:rsidR="005A4EED" w:rsidRPr="00A90311" w:rsidRDefault="005A4EED" w:rsidP="001A6ED1">
            <w:pPr>
              <w:spacing w:after="20" w:line="240" w:lineRule="auto"/>
              <w:rPr>
                <w:rFonts w:asciiTheme="minorBidi" w:hAnsiTheme="minorBidi"/>
                <w:sz w:val="14"/>
                <w:szCs w:val="14"/>
              </w:rPr>
            </w:pPr>
          </w:p>
        </w:tc>
        <w:tc>
          <w:tcPr>
            <w:tcW w:w="4536" w:type="dxa"/>
            <w:tcBorders>
              <w:top w:val="single" w:sz="4" w:space="0" w:color="auto"/>
              <w:left w:val="single" w:sz="4" w:space="0" w:color="auto"/>
              <w:bottom w:val="single" w:sz="4" w:space="0" w:color="auto"/>
              <w:right w:val="single" w:sz="4" w:space="0" w:color="auto"/>
            </w:tcBorders>
            <w:noWrap/>
            <w:vAlign w:val="center"/>
            <w:hideMark/>
          </w:tcPr>
          <w:p w14:paraId="0C75E6BF"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Sensitivity to aids C4</w:t>
            </w:r>
          </w:p>
        </w:tc>
        <w:tc>
          <w:tcPr>
            <w:tcW w:w="567" w:type="dxa"/>
            <w:tcBorders>
              <w:top w:val="single" w:sz="4" w:space="0" w:color="auto"/>
              <w:left w:val="single" w:sz="4" w:space="0" w:color="auto"/>
              <w:bottom w:val="single" w:sz="4" w:space="0" w:color="auto"/>
              <w:right w:val="single" w:sz="4" w:space="0" w:color="auto"/>
            </w:tcBorders>
            <w:vAlign w:val="center"/>
          </w:tcPr>
          <w:p w14:paraId="2221F4F2"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10</w:t>
            </w:r>
          </w:p>
        </w:tc>
        <w:tc>
          <w:tcPr>
            <w:tcW w:w="1701" w:type="dxa"/>
            <w:vMerge/>
            <w:tcBorders>
              <w:top w:val="single" w:sz="4" w:space="0" w:color="auto"/>
              <w:left w:val="single" w:sz="4" w:space="0" w:color="auto"/>
              <w:bottom w:val="single" w:sz="4" w:space="0" w:color="auto"/>
              <w:right w:val="single" w:sz="4" w:space="0" w:color="auto"/>
            </w:tcBorders>
            <w:vAlign w:val="center"/>
          </w:tcPr>
          <w:p w14:paraId="0BBEAD4D" w14:textId="77777777" w:rsidR="005A4EED" w:rsidRPr="00A90311" w:rsidRDefault="005A4EED" w:rsidP="001A6ED1">
            <w:pPr>
              <w:spacing w:after="20" w:line="240" w:lineRule="auto"/>
              <w:rPr>
                <w:rFonts w:asciiTheme="minorBidi" w:hAnsiTheme="minorBidi"/>
                <w:sz w:val="14"/>
                <w:szCs w:val="14"/>
              </w:rPr>
            </w:pPr>
          </w:p>
        </w:tc>
      </w:tr>
      <w:tr w:rsidR="005A4EED" w:rsidRPr="00A90311" w14:paraId="6C29393A" w14:textId="77777777" w:rsidTr="00A90311">
        <w:trPr>
          <w:trHeight w:val="17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E8E3E43" w14:textId="77777777" w:rsidR="005A4EED" w:rsidRPr="00A90311" w:rsidRDefault="005A4EED" w:rsidP="001A6ED1">
            <w:pPr>
              <w:spacing w:after="20" w:line="240" w:lineRule="auto"/>
              <w:rPr>
                <w:rFonts w:asciiTheme="minorBidi" w:hAnsiTheme="minorBidi"/>
                <w:b/>
                <w:bCs/>
                <w:sz w:val="14"/>
                <w:szCs w:val="1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1F74503"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Transmissibility</w:t>
            </w:r>
          </w:p>
        </w:tc>
        <w:tc>
          <w:tcPr>
            <w:tcW w:w="4536" w:type="dxa"/>
            <w:tcBorders>
              <w:top w:val="single" w:sz="4" w:space="0" w:color="auto"/>
              <w:left w:val="single" w:sz="4" w:space="0" w:color="auto"/>
              <w:bottom w:val="single" w:sz="4" w:space="0" w:color="auto"/>
              <w:right w:val="single" w:sz="4" w:space="0" w:color="auto"/>
            </w:tcBorders>
            <w:noWrap/>
            <w:vAlign w:val="center"/>
            <w:hideMark/>
          </w:tcPr>
          <w:p w14:paraId="161F7888"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Transmissibility of capital C5</w:t>
            </w:r>
          </w:p>
        </w:tc>
        <w:tc>
          <w:tcPr>
            <w:tcW w:w="567" w:type="dxa"/>
            <w:tcBorders>
              <w:top w:val="single" w:sz="4" w:space="0" w:color="auto"/>
              <w:left w:val="single" w:sz="4" w:space="0" w:color="auto"/>
              <w:bottom w:val="single" w:sz="4" w:space="0" w:color="auto"/>
              <w:right w:val="single" w:sz="4" w:space="0" w:color="auto"/>
            </w:tcBorders>
            <w:vAlign w:val="center"/>
          </w:tcPr>
          <w:p w14:paraId="505FB739"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20</w:t>
            </w:r>
          </w:p>
        </w:tc>
        <w:tc>
          <w:tcPr>
            <w:tcW w:w="1701" w:type="dxa"/>
            <w:vMerge/>
            <w:tcBorders>
              <w:top w:val="single" w:sz="4" w:space="0" w:color="auto"/>
              <w:left w:val="single" w:sz="4" w:space="0" w:color="auto"/>
              <w:bottom w:val="single" w:sz="4" w:space="0" w:color="auto"/>
              <w:right w:val="single" w:sz="4" w:space="0" w:color="auto"/>
            </w:tcBorders>
            <w:vAlign w:val="center"/>
          </w:tcPr>
          <w:p w14:paraId="0304D9EE" w14:textId="77777777" w:rsidR="005A4EED" w:rsidRPr="00A90311" w:rsidRDefault="005A4EED" w:rsidP="001A6ED1">
            <w:pPr>
              <w:spacing w:after="20" w:line="240" w:lineRule="auto"/>
              <w:rPr>
                <w:rFonts w:asciiTheme="minorBidi" w:hAnsiTheme="minorBidi"/>
                <w:sz w:val="14"/>
                <w:szCs w:val="14"/>
              </w:rPr>
            </w:pPr>
          </w:p>
        </w:tc>
      </w:tr>
      <w:tr w:rsidR="005A4EED" w:rsidRPr="00A90311" w14:paraId="48410C2E" w14:textId="77777777" w:rsidTr="00A90311">
        <w:trPr>
          <w:trHeight w:val="17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4856801" w14:textId="77777777" w:rsidR="005A4EED" w:rsidRPr="00A90311" w:rsidRDefault="005A4EED" w:rsidP="001A6ED1">
            <w:pPr>
              <w:spacing w:after="20" w:line="240" w:lineRule="auto"/>
              <w:rPr>
                <w:rFonts w:asciiTheme="minorBidi" w:hAnsiTheme="minorBidi"/>
                <w:b/>
                <w:bCs/>
                <w:sz w:val="14"/>
                <w:szCs w:val="1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0CF39135"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Efficiency</w:t>
            </w:r>
          </w:p>
        </w:tc>
        <w:tc>
          <w:tcPr>
            <w:tcW w:w="4536" w:type="dxa"/>
            <w:tcBorders>
              <w:top w:val="single" w:sz="4" w:space="0" w:color="auto"/>
              <w:left w:val="single" w:sz="4" w:space="0" w:color="auto"/>
              <w:bottom w:val="single" w:sz="4" w:space="0" w:color="auto"/>
              <w:right w:val="single" w:sz="4" w:space="0" w:color="auto"/>
            </w:tcBorders>
            <w:noWrap/>
            <w:vAlign w:val="center"/>
            <w:hideMark/>
          </w:tcPr>
          <w:p w14:paraId="7716637C"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Efficiency of the production process C6</w:t>
            </w:r>
          </w:p>
        </w:tc>
        <w:tc>
          <w:tcPr>
            <w:tcW w:w="567" w:type="dxa"/>
            <w:tcBorders>
              <w:top w:val="single" w:sz="4" w:space="0" w:color="auto"/>
              <w:left w:val="single" w:sz="4" w:space="0" w:color="auto"/>
              <w:bottom w:val="single" w:sz="4" w:space="0" w:color="auto"/>
              <w:right w:val="single" w:sz="4" w:space="0" w:color="auto"/>
            </w:tcBorders>
            <w:vAlign w:val="center"/>
          </w:tcPr>
          <w:p w14:paraId="30F385F5" w14:textId="77777777" w:rsidR="005A4EED" w:rsidRPr="00A90311" w:rsidRDefault="005A4EED" w:rsidP="001A6ED1">
            <w:pPr>
              <w:spacing w:after="20" w:line="240" w:lineRule="auto"/>
              <w:rPr>
                <w:rFonts w:asciiTheme="minorBidi" w:hAnsiTheme="minorBidi"/>
                <w:sz w:val="14"/>
                <w:szCs w:val="14"/>
              </w:rPr>
            </w:pPr>
            <w:r w:rsidRPr="00A90311">
              <w:rPr>
                <w:rFonts w:asciiTheme="minorBidi" w:hAnsiTheme="minorBidi"/>
                <w:sz w:val="14"/>
                <w:szCs w:val="14"/>
              </w:rPr>
              <w:t>25</w:t>
            </w:r>
          </w:p>
        </w:tc>
        <w:tc>
          <w:tcPr>
            <w:tcW w:w="1701" w:type="dxa"/>
            <w:vMerge/>
            <w:tcBorders>
              <w:top w:val="single" w:sz="4" w:space="0" w:color="auto"/>
              <w:left w:val="single" w:sz="4" w:space="0" w:color="auto"/>
              <w:bottom w:val="single" w:sz="4" w:space="0" w:color="auto"/>
              <w:right w:val="single" w:sz="4" w:space="0" w:color="auto"/>
            </w:tcBorders>
            <w:vAlign w:val="center"/>
          </w:tcPr>
          <w:p w14:paraId="0966CFDD" w14:textId="77777777" w:rsidR="005A4EED" w:rsidRPr="00A90311" w:rsidRDefault="005A4EED" w:rsidP="001A6ED1">
            <w:pPr>
              <w:spacing w:after="20" w:line="240" w:lineRule="auto"/>
              <w:rPr>
                <w:rFonts w:asciiTheme="minorBidi" w:hAnsiTheme="minorBidi"/>
                <w:sz w:val="14"/>
                <w:szCs w:val="14"/>
              </w:rPr>
            </w:pPr>
          </w:p>
        </w:tc>
      </w:tr>
      <w:bookmarkEnd w:id="2"/>
    </w:tbl>
    <w:p w14:paraId="4BC2F2C9" w14:textId="77777777" w:rsidR="007868ED" w:rsidRDefault="007868ED" w:rsidP="001A6ED1">
      <w:pPr>
        <w:pStyle w:val="ANUText"/>
        <w:spacing w:after="0" w:line="160" w:lineRule="exact"/>
        <w:ind w:firstLine="289"/>
        <w:sectPr w:rsidR="007868ED" w:rsidSect="001A6ED1">
          <w:type w:val="continuous"/>
          <w:pgSz w:w="11906" w:h="16838" w:code="9"/>
          <w:pgMar w:top="1077" w:right="1077" w:bottom="1077" w:left="1077" w:header="720" w:footer="720" w:gutter="0"/>
          <w:cols w:space="720"/>
          <w:docGrid w:linePitch="360"/>
        </w:sectPr>
      </w:pPr>
    </w:p>
    <w:p w14:paraId="21735E92" w14:textId="0F2132AC" w:rsidR="00CD2384" w:rsidRPr="006A7EFA" w:rsidRDefault="00CD2384" w:rsidP="006A7EFA">
      <w:pPr>
        <w:keepNext/>
        <w:pBdr>
          <w:top w:val="nil"/>
          <w:left w:val="nil"/>
          <w:bottom w:val="nil"/>
          <w:right w:val="nil"/>
          <w:between w:val="nil"/>
        </w:pBdr>
        <w:spacing w:before="60" w:after="60" w:line="360" w:lineRule="auto"/>
        <w:rPr>
          <w:rFonts w:ascii="Arial" w:hAnsi="Arial"/>
          <w:b/>
          <w:sz w:val="20"/>
        </w:rPr>
      </w:pPr>
      <w:r w:rsidRPr="006A7EFA">
        <w:rPr>
          <w:rFonts w:ascii="Arial" w:hAnsi="Arial"/>
          <w:b/>
          <w:sz w:val="20"/>
        </w:rPr>
        <w:t>Results and Discussion</w:t>
      </w:r>
    </w:p>
    <w:p w14:paraId="61FFD856" w14:textId="493A51A0" w:rsidR="00CD2384" w:rsidRPr="006A7EFA" w:rsidRDefault="00CA52AF" w:rsidP="006A7EFA">
      <w:pPr>
        <w:keepNext/>
        <w:pBdr>
          <w:top w:val="nil"/>
          <w:left w:val="nil"/>
          <w:bottom w:val="nil"/>
          <w:right w:val="nil"/>
          <w:between w:val="nil"/>
        </w:pBdr>
        <w:spacing w:before="60" w:after="60" w:line="360" w:lineRule="auto"/>
        <w:rPr>
          <w:rFonts w:ascii="Arial" w:hAnsi="Arial"/>
          <w:b/>
          <w:sz w:val="18"/>
          <w:szCs w:val="20"/>
        </w:rPr>
      </w:pPr>
      <w:bookmarkStart w:id="4" w:name="_Hlk204386531"/>
      <w:proofErr w:type="spellStart"/>
      <w:r w:rsidRPr="006A7EFA">
        <w:rPr>
          <w:rFonts w:ascii="Arial" w:hAnsi="Arial"/>
          <w:b/>
          <w:sz w:val="18"/>
          <w:szCs w:val="20"/>
        </w:rPr>
        <w:t>Agro</w:t>
      </w:r>
      <w:proofErr w:type="spellEnd"/>
      <w:r w:rsidRPr="006A7EFA">
        <w:rPr>
          <w:rFonts w:ascii="Arial" w:hAnsi="Arial"/>
          <w:b/>
          <w:sz w:val="18"/>
          <w:szCs w:val="20"/>
        </w:rPr>
        <w:t>-ecological sustainability</w:t>
      </w:r>
    </w:p>
    <w:bookmarkEnd w:id="4"/>
    <w:p w14:paraId="61A1CEA2" w14:textId="77777777" w:rsidR="00CA52AF" w:rsidRPr="005C077C" w:rsidRDefault="00CA52AF" w:rsidP="00CA52AF">
      <w:pPr>
        <w:pStyle w:val="ANUText"/>
      </w:pPr>
      <w:r w:rsidRPr="005C077C">
        <w:t>Agroecological sustainability obtained an average of 52.74±10.29, indicating a partial adoption of environmentally-friendly practices, with a minimum score of 31/100 and a maximum score of 76/100.  54% of farms, i.e. 31 farms, obtained a score above 50/100. (Table 2)</w:t>
      </w:r>
    </w:p>
    <w:p w14:paraId="178102AF" w14:textId="16A38024" w:rsidR="00CA52AF" w:rsidRPr="005C077C" w:rsidRDefault="00CA52AF" w:rsidP="00CA52AF">
      <w:pPr>
        <w:pStyle w:val="ANUText"/>
      </w:pPr>
      <w:r w:rsidRPr="005C077C">
        <w:t xml:space="preserve">Benidir </w:t>
      </w:r>
      <w:r w:rsidR="00A655D2">
        <w:rPr>
          <w:rFonts w:cs="Arial"/>
          <w:szCs w:val="16"/>
        </w:rPr>
        <w:t>[16]</w:t>
      </w:r>
      <w:r w:rsidR="00A655D2" w:rsidRPr="005C077C">
        <w:t xml:space="preserve"> </w:t>
      </w:r>
      <w:r w:rsidRPr="005C077C">
        <w:t>in the same study region and on livestock farms obtained much lower results, with an average of 43 and a score range from a minimum of 25 to a maximum of 57. Ouali</w:t>
      </w:r>
      <w:r w:rsidR="00A655D2">
        <w:t xml:space="preserve"> </w:t>
      </w:r>
      <w:r w:rsidR="00A655D2">
        <w:rPr>
          <w:rFonts w:cs="Arial"/>
          <w:szCs w:val="16"/>
        </w:rPr>
        <w:t>[17]</w:t>
      </w:r>
      <w:r w:rsidRPr="005C077C">
        <w:t>, on the other hand, obtained a higher score of 63/100</w:t>
      </w:r>
      <w:r w:rsidR="003D2227" w:rsidRPr="005C077C">
        <w:t xml:space="preserve"> on sheep farming systems. </w:t>
      </w:r>
    </w:p>
    <w:p w14:paraId="6F48195A" w14:textId="6027CEC7" w:rsidR="00CA52AF" w:rsidRPr="00A90311" w:rsidRDefault="00CA52AF" w:rsidP="00C03901">
      <w:pPr>
        <w:pStyle w:val="ANUText"/>
        <w:ind w:firstLine="0"/>
        <w:rPr>
          <w:sz w:val="14"/>
          <w:szCs w:val="20"/>
        </w:rPr>
      </w:pPr>
      <w:r w:rsidRPr="00A90311">
        <w:rPr>
          <w:b/>
          <w:sz w:val="14"/>
          <w:szCs w:val="20"/>
        </w:rPr>
        <w:t xml:space="preserve">Table </w:t>
      </w:r>
      <w:r w:rsidR="007223C8" w:rsidRPr="00A90311">
        <w:rPr>
          <w:b/>
          <w:sz w:val="14"/>
          <w:szCs w:val="20"/>
        </w:rPr>
        <w:t>(</w:t>
      </w:r>
      <w:r w:rsidRPr="00A90311">
        <w:rPr>
          <w:b/>
          <w:sz w:val="14"/>
          <w:szCs w:val="20"/>
        </w:rPr>
        <w:t>2</w:t>
      </w:r>
      <w:r w:rsidR="007223C8" w:rsidRPr="00A90311">
        <w:rPr>
          <w:b/>
          <w:sz w:val="14"/>
          <w:szCs w:val="20"/>
        </w:rPr>
        <w:t>)</w:t>
      </w:r>
      <w:r w:rsidR="00764C06" w:rsidRPr="00A90311">
        <w:rPr>
          <w:b/>
          <w:sz w:val="14"/>
          <w:szCs w:val="20"/>
        </w:rPr>
        <w:t xml:space="preserve">: </w:t>
      </w:r>
      <w:r w:rsidR="00707956" w:rsidRPr="00A90311">
        <w:rPr>
          <w:sz w:val="14"/>
          <w:szCs w:val="20"/>
        </w:rPr>
        <w:t xml:space="preserve">Distribution </w:t>
      </w:r>
      <w:r w:rsidR="00707956" w:rsidRPr="00A90311">
        <w:rPr>
          <w:b/>
          <w:sz w:val="14"/>
          <w:szCs w:val="20"/>
        </w:rPr>
        <w:t>o</w:t>
      </w:r>
      <w:r w:rsidRPr="00A90311">
        <w:rPr>
          <w:sz w:val="14"/>
          <w:szCs w:val="20"/>
        </w:rPr>
        <w:t>f agroecological sustainability</w:t>
      </w:r>
      <w:r w:rsidR="00707956" w:rsidRPr="00A90311">
        <w:rPr>
          <w:sz w:val="14"/>
          <w:szCs w:val="20"/>
        </w:rPr>
        <w:t xml:space="preserve"> scores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993"/>
        <w:gridCol w:w="1134"/>
        <w:gridCol w:w="1247"/>
      </w:tblGrid>
      <w:tr w:rsidR="00764C06" w:rsidRPr="00A90311" w14:paraId="500DDABC" w14:textId="77777777" w:rsidTr="00A90311">
        <w:tc>
          <w:tcPr>
            <w:tcW w:w="1134" w:type="dxa"/>
            <w:vAlign w:val="center"/>
          </w:tcPr>
          <w:p w14:paraId="7D81B969" w14:textId="10E8DE84" w:rsidR="00764C06" w:rsidRPr="00A90311" w:rsidRDefault="00764C06" w:rsidP="007868ED">
            <w:pPr>
              <w:spacing w:after="0"/>
              <w:jc w:val="center"/>
              <w:rPr>
                <w:rFonts w:ascii="Arial" w:hAnsi="Arial" w:cs="Arial"/>
                <w:b/>
                <w:bCs/>
                <w:sz w:val="14"/>
                <w:szCs w:val="14"/>
                <w:lang w:bidi="ar-EG"/>
              </w:rPr>
            </w:pPr>
            <w:r w:rsidRPr="00A90311">
              <w:rPr>
                <w:rFonts w:ascii="Arial" w:hAnsi="Arial" w:cs="Arial"/>
                <w:b/>
                <w:bCs/>
                <w:sz w:val="14"/>
                <w:szCs w:val="14"/>
                <w:lang w:bidi="ar-EG"/>
              </w:rPr>
              <w:t>Score</w:t>
            </w:r>
          </w:p>
        </w:tc>
        <w:tc>
          <w:tcPr>
            <w:tcW w:w="993" w:type="dxa"/>
            <w:vAlign w:val="center"/>
          </w:tcPr>
          <w:p w14:paraId="74B2E20F" w14:textId="50AD2B18" w:rsidR="00764C06" w:rsidRPr="00A90311" w:rsidRDefault="00764C06" w:rsidP="007868ED">
            <w:pPr>
              <w:spacing w:after="0"/>
              <w:jc w:val="center"/>
              <w:rPr>
                <w:rFonts w:ascii="Arial" w:hAnsi="Arial" w:cs="Arial"/>
                <w:b/>
                <w:bCs/>
                <w:sz w:val="14"/>
                <w:szCs w:val="14"/>
                <w:lang w:bidi="ar-EG"/>
              </w:rPr>
            </w:pPr>
            <w:r w:rsidRPr="00A90311">
              <w:rPr>
                <w:rFonts w:ascii="Arial" w:hAnsi="Arial" w:cs="Arial"/>
                <w:b/>
                <w:bCs/>
                <w:sz w:val="14"/>
                <w:szCs w:val="14"/>
                <w:lang w:bidi="ar-EG"/>
              </w:rPr>
              <w:t>Frequency</w:t>
            </w:r>
          </w:p>
        </w:tc>
        <w:tc>
          <w:tcPr>
            <w:tcW w:w="1134" w:type="dxa"/>
            <w:vAlign w:val="center"/>
          </w:tcPr>
          <w:p w14:paraId="0D974F77" w14:textId="1E5B19F4" w:rsidR="00764C06" w:rsidRPr="00A90311" w:rsidRDefault="00764C06" w:rsidP="007868ED">
            <w:pPr>
              <w:spacing w:after="0"/>
              <w:jc w:val="center"/>
              <w:rPr>
                <w:rFonts w:ascii="Arial" w:hAnsi="Arial" w:cs="Arial"/>
                <w:b/>
                <w:bCs/>
                <w:sz w:val="14"/>
                <w:szCs w:val="14"/>
                <w:lang w:bidi="ar-EG"/>
              </w:rPr>
            </w:pPr>
            <w:r w:rsidRPr="00A90311">
              <w:rPr>
                <w:rFonts w:ascii="Arial" w:hAnsi="Arial" w:cs="Arial"/>
                <w:b/>
                <w:bCs/>
                <w:sz w:val="14"/>
                <w:szCs w:val="14"/>
                <w:lang w:bidi="ar-EG"/>
              </w:rPr>
              <w:t>Percentage</w:t>
            </w:r>
          </w:p>
        </w:tc>
        <w:tc>
          <w:tcPr>
            <w:tcW w:w="1247" w:type="dxa"/>
            <w:vAlign w:val="center"/>
          </w:tcPr>
          <w:p w14:paraId="00D03F02" w14:textId="77777777" w:rsidR="00764C06" w:rsidRPr="00A90311" w:rsidRDefault="00764C06" w:rsidP="007868ED">
            <w:pPr>
              <w:spacing w:after="0"/>
              <w:jc w:val="center"/>
              <w:rPr>
                <w:rFonts w:ascii="Arial" w:hAnsi="Arial" w:cs="Arial"/>
                <w:b/>
                <w:bCs/>
                <w:sz w:val="14"/>
                <w:szCs w:val="14"/>
                <w:lang w:bidi="ar-EG"/>
              </w:rPr>
            </w:pPr>
            <w:r w:rsidRPr="00A90311">
              <w:rPr>
                <w:rFonts w:ascii="Arial" w:hAnsi="Arial" w:cs="Arial"/>
                <w:b/>
                <w:bCs/>
                <w:sz w:val="14"/>
                <w:szCs w:val="14"/>
                <w:lang w:bidi="ar-EG"/>
              </w:rPr>
              <w:t>Cumulative percentage</w:t>
            </w:r>
          </w:p>
        </w:tc>
      </w:tr>
      <w:tr w:rsidR="00764C06" w:rsidRPr="00A90311" w14:paraId="327C735D" w14:textId="77777777" w:rsidTr="00A90311">
        <w:tc>
          <w:tcPr>
            <w:tcW w:w="1134" w:type="dxa"/>
            <w:vAlign w:val="center"/>
          </w:tcPr>
          <w:p w14:paraId="61C469DD" w14:textId="27CA885B" w:rsidR="00764C06" w:rsidRPr="00A90311" w:rsidRDefault="00764C06" w:rsidP="00A90311">
            <w:pPr>
              <w:spacing w:after="0"/>
              <w:rPr>
                <w:rFonts w:ascii="Arial" w:hAnsi="Arial" w:cs="Arial"/>
                <w:sz w:val="14"/>
                <w:szCs w:val="14"/>
                <w:lang w:bidi="ar-EG"/>
              </w:rPr>
            </w:pPr>
            <w:r w:rsidRPr="00A90311">
              <w:rPr>
                <w:rFonts w:ascii="Arial" w:hAnsi="Arial" w:cs="Arial"/>
                <w:sz w:val="14"/>
                <w:szCs w:val="14"/>
                <w:lang w:bidi="ar-EG"/>
              </w:rPr>
              <w:t>From 30 to 39</w:t>
            </w:r>
          </w:p>
        </w:tc>
        <w:tc>
          <w:tcPr>
            <w:tcW w:w="993" w:type="dxa"/>
            <w:vAlign w:val="center"/>
          </w:tcPr>
          <w:p w14:paraId="471E3121" w14:textId="77777777"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6</w:t>
            </w:r>
          </w:p>
        </w:tc>
        <w:tc>
          <w:tcPr>
            <w:tcW w:w="1134" w:type="dxa"/>
            <w:vAlign w:val="center"/>
          </w:tcPr>
          <w:p w14:paraId="6C4FA3C4" w14:textId="3AE2E6E2"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10</w:t>
            </w:r>
            <w:r w:rsidR="00707956" w:rsidRPr="00A90311">
              <w:rPr>
                <w:rFonts w:ascii="Arial" w:hAnsi="Arial" w:cs="Arial"/>
                <w:sz w:val="14"/>
                <w:szCs w:val="14"/>
                <w:lang w:bidi="ar-EG"/>
              </w:rPr>
              <w:t>.</w:t>
            </w:r>
            <w:r w:rsidRPr="00A90311">
              <w:rPr>
                <w:rFonts w:ascii="Arial" w:hAnsi="Arial" w:cs="Arial"/>
                <w:sz w:val="14"/>
                <w:szCs w:val="14"/>
                <w:lang w:bidi="ar-EG"/>
              </w:rPr>
              <w:t>53</w:t>
            </w:r>
          </w:p>
        </w:tc>
        <w:tc>
          <w:tcPr>
            <w:tcW w:w="1247" w:type="dxa"/>
            <w:vAlign w:val="center"/>
          </w:tcPr>
          <w:p w14:paraId="464A7BCE" w14:textId="7E0A8FA3"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10</w:t>
            </w:r>
            <w:r w:rsidR="00707956" w:rsidRPr="00A90311">
              <w:rPr>
                <w:rFonts w:ascii="Arial" w:hAnsi="Arial" w:cs="Arial"/>
                <w:sz w:val="14"/>
                <w:szCs w:val="14"/>
                <w:lang w:bidi="ar-EG"/>
              </w:rPr>
              <w:t>.</w:t>
            </w:r>
            <w:r w:rsidRPr="00A90311">
              <w:rPr>
                <w:rFonts w:ascii="Arial" w:hAnsi="Arial" w:cs="Arial"/>
                <w:sz w:val="14"/>
                <w:szCs w:val="14"/>
                <w:lang w:bidi="ar-EG"/>
              </w:rPr>
              <w:t>53</w:t>
            </w:r>
          </w:p>
        </w:tc>
      </w:tr>
      <w:tr w:rsidR="00764C06" w:rsidRPr="00A90311" w14:paraId="67D82B75" w14:textId="77777777" w:rsidTr="00A90311">
        <w:tc>
          <w:tcPr>
            <w:tcW w:w="1134" w:type="dxa"/>
            <w:vAlign w:val="center"/>
          </w:tcPr>
          <w:p w14:paraId="6B629558" w14:textId="0D082B65" w:rsidR="00764C06" w:rsidRPr="00A90311" w:rsidRDefault="00764C06" w:rsidP="00A90311">
            <w:pPr>
              <w:spacing w:after="0"/>
              <w:rPr>
                <w:rFonts w:ascii="Arial" w:hAnsi="Arial" w:cs="Arial"/>
                <w:sz w:val="14"/>
                <w:szCs w:val="14"/>
                <w:lang w:bidi="ar-EG"/>
              </w:rPr>
            </w:pPr>
            <w:r w:rsidRPr="00A90311">
              <w:rPr>
                <w:rFonts w:ascii="Arial" w:hAnsi="Arial" w:cs="Arial"/>
                <w:sz w:val="14"/>
                <w:szCs w:val="14"/>
                <w:lang w:bidi="ar-EG"/>
              </w:rPr>
              <w:t>From 40 to 49</w:t>
            </w:r>
          </w:p>
        </w:tc>
        <w:tc>
          <w:tcPr>
            <w:tcW w:w="993" w:type="dxa"/>
            <w:vAlign w:val="center"/>
          </w:tcPr>
          <w:p w14:paraId="400833A6" w14:textId="77777777"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20</w:t>
            </w:r>
          </w:p>
        </w:tc>
        <w:tc>
          <w:tcPr>
            <w:tcW w:w="1134" w:type="dxa"/>
            <w:vAlign w:val="center"/>
          </w:tcPr>
          <w:p w14:paraId="15B249B0" w14:textId="44C67A88"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35</w:t>
            </w:r>
            <w:r w:rsidR="00707956" w:rsidRPr="00A90311">
              <w:rPr>
                <w:rFonts w:ascii="Arial" w:hAnsi="Arial" w:cs="Arial"/>
                <w:sz w:val="14"/>
                <w:szCs w:val="14"/>
                <w:lang w:bidi="ar-EG"/>
              </w:rPr>
              <w:t>.</w:t>
            </w:r>
            <w:r w:rsidRPr="00A90311">
              <w:rPr>
                <w:rFonts w:ascii="Arial" w:hAnsi="Arial" w:cs="Arial"/>
                <w:sz w:val="14"/>
                <w:szCs w:val="14"/>
                <w:lang w:bidi="ar-EG"/>
              </w:rPr>
              <w:t>09</w:t>
            </w:r>
          </w:p>
        </w:tc>
        <w:tc>
          <w:tcPr>
            <w:tcW w:w="1247" w:type="dxa"/>
            <w:vAlign w:val="center"/>
          </w:tcPr>
          <w:p w14:paraId="73C1AB5E" w14:textId="75D27C72"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45</w:t>
            </w:r>
            <w:r w:rsidR="00707956" w:rsidRPr="00A90311">
              <w:rPr>
                <w:rFonts w:ascii="Arial" w:hAnsi="Arial" w:cs="Arial"/>
                <w:sz w:val="14"/>
                <w:szCs w:val="14"/>
                <w:lang w:bidi="ar-EG"/>
              </w:rPr>
              <w:t>.</w:t>
            </w:r>
            <w:r w:rsidRPr="00A90311">
              <w:rPr>
                <w:rFonts w:ascii="Arial" w:hAnsi="Arial" w:cs="Arial"/>
                <w:sz w:val="14"/>
                <w:szCs w:val="14"/>
                <w:lang w:bidi="ar-EG"/>
              </w:rPr>
              <w:t>61</w:t>
            </w:r>
          </w:p>
        </w:tc>
      </w:tr>
      <w:tr w:rsidR="00764C06" w:rsidRPr="00A90311" w14:paraId="73529CD3" w14:textId="77777777" w:rsidTr="00A90311">
        <w:tc>
          <w:tcPr>
            <w:tcW w:w="1134" w:type="dxa"/>
            <w:vAlign w:val="center"/>
          </w:tcPr>
          <w:p w14:paraId="6B082083" w14:textId="258813EF" w:rsidR="00764C06" w:rsidRPr="00A90311" w:rsidRDefault="00764C06" w:rsidP="00A90311">
            <w:pPr>
              <w:spacing w:after="0"/>
              <w:rPr>
                <w:rFonts w:ascii="Arial" w:hAnsi="Arial" w:cs="Arial"/>
                <w:sz w:val="14"/>
                <w:szCs w:val="14"/>
                <w:lang w:bidi="ar-EG"/>
              </w:rPr>
            </w:pPr>
            <w:r w:rsidRPr="00A90311">
              <w:rPr>
                <w:rFonts w:ascii="Arial" w:hAnsi="Arial" w:cs="Arial"/>
                <w:sz w:val="14"/>
                <w:szCs w:val="14"/>
                <w:lang w:bidi="ar-EG"/>
              </w:rPr>
              <w:t>From 50 to 59</w:t>
            </w:r>
          </w:p>
        </w:tc>
        <w:tc>
          <w:tcPr>
            <w:tcW w:w="993" w:type="dxa"/>
            <w:vAlign w:val="center"/>
          </w:tcPr>
          <w:p w14:paraId="31D428D8" w14:textId="77777777"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15</w:t>
            </w:r>
          </w:p>
        </w:tc>
        <w:tc>
          <w:tcPr>
            <w:tcW w:w="1134" w:type="dxa"/>
            <w:vAlign w:val="center"/>
          </w:tcPr>
          <w:p w14:paraId="332FA5A2" w14:textId="7453AA3A"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26</w:t>
            </w:r>
            <w:r w:rsidR="00707956" w:rsidRPr="00A90311">
              <w:rPr>
                <w:rFonts w:ascii="Arial" w:hAnsi="Arial" w:cs="Arial"/>
                <w:sz w:val="14"/>
                <w:szCs w:val="14"/>
                <w:lang w:bidi="ar-EG"/>
              </w:rPr>
              <w:t>.</w:t>
            </w:r>
            <w:r w:rsidRPr="00A90311">
              <w:rPr>
                <w:rFonts w:ascii="Arial" w:hAnsi="Arial" w:cs="Arial"/>
                <w:sz w:val="14"/>
                <w:szCs w:val="14"/>
                <w:lang w:bidi="ar-EG"/>
              </w:rPr>
              <w:t>32</w:t>
            </w:r>
          </w:p>
        </w:tc>
        <w:tc>
          <w:tcPr>
            <w:tcW w:w="1247" w:type="dxa"/>
            <w:vAlign w:val="center"/>
          </w:tcPr>
          <w:p w14:paraId="45F21669" w14:textId="547EA47E"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71</w:t>
            </w:r>
            <w:r w:rsidR="00707956" w:rsidRPr="00A90311">
              <w:rPr>
                <w:rFonts w:ascii="Arial" w:hAnsi="Arial" w:cs="Arial"/>
                <w:sz w:val="14"/>
                <w:szCs w:val="14"/>
                <w:lang w:bidi="ar-EG"/>
              </w:rPr>
              <w:t>.</w:t>
            </w:r>
            <w:r w:rsidRPr="00A90311">
              <w:rPr>
                <w:rFonts w:ascii="Arial" w:hAnsi="Arial" w:cs="Arial"/>
                <w:sz w:val="14"/>
                <w:szCs w:val="14"/>
                <w:lang w:bidi="ar-EG"/>
              </w:rPr>
              <w:t>93</w:t>
            </w:r>
          </w:p>
        </w:tc>
      </w:tr>
      <w:tr w:rsidR="00764C06" w:rsidRPr="00A90311" w14:paraId="35E6F344" w14:textId="77777777" w:rsidTr="00A90311">
        <w:tc>
          <w:tcPr>
            <w:tcW w:w="1134" w:type="dxa"/>
            <w:vAlign w:val="center"/>
          </w:tcPr>
          <w:p w14:paraId="43572CF5" w14:textId="2250AD8E" w:rsidR="00764C06" w:rsidRPr="00A90311" w:rsidRDefault="00764C06" w:rsidP="00A90311">
            <w:pPr>
              <w:spacing w:after="0"/>
              <w:rPr>
                <w:rFonts w:ascii="Arial" w:hAnsi="Arial" w:cs="Arial"/>
                <w:sz w:val="14"/>
                <w:szCs w:val="14"/>
                <w:lang w:bidi="ar-EG"/>
              </w:rPr>
            </w:pPr>
            <w:r w:rsidRPr="00A90311">
              <w:rPr>
                <w:rFonts w:ascii="Arial" w:hAnsi="Arial" w:cs="Arial"/>
                <w:sz w:val="14"/>
                <w:szCs w:val="14"/>
                <w:lang w:bidi="ar-EG"/>
              </w:rPr>
              <w:t>From 60 to 69</w:t>
            </w:r>
          </w:p>
        </w:tc>
        <w:tc>
          <w:tcPr>
            <w:tcW w:w="993" w:type="dxa"/>
            <w:vAlign w:val="center"/>
          </w:tcPr>
          <w:p w14:paraId="026498D6" w14:textId="77777777"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12</w:t>
            </w:r>
          </w:p>
        </w:tc>
        <w:tc>
          <w:tcPr>
            <w:tcW w:w="1134" w:type="dxa"/>
            <w:vAlign w:val="center"/>
          </w:tcPr>
          <w:p w14:paraId="6847F772" w14:textId="181B3114"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21</w:t>
            </w:r>
            <w:r w:rsidR="00707956" w:rsidRPr="00A90311">
              <w:rPr>
                <w:rFonts w:ascii="Arial" w:hAnsi="Arial" w:cs="Arial"/>
                <w:sz w:val="14"/>
                <w:szCs w:val="14"/>
                <w:lang w:bidi="ar-EG"/>
              </w:rPr>
              <w:t>.</w:t>
            </w:r>
            <w:r w:rsidRPr="00A90311">
              <w:rPr>
                <w:rFonts w:ascii="Arial" w:hAnsi="Arial" w:cs="Arial"/>
                <w:sz w:val="14"/>
                <w:szCs w:val="14"/>
                <w:lang w:bidi="ar-EG"/>
              </w:rPr>
              <w:t>05</w:t>
            </w:r>
          </w:p>
        </w:tc>
        <w:tc>
          <w:tcPr>
            <w:tcW w:w="1247" w:type="dxa"/>
            <w:vAlign w:val="center"/>
          </w:tcPr>
          <w:p w14:paraId="2BECC8FA" w14:textId="61E0FE50"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92</w:t>
            </w:r>
            <w:r w:rsidR="00707956" w:rsidRPr="00A90311">
              <w:rPr>
                <w:rFonts w:ascii="Arial" w:hAnsi="Arial" w:cs="Arial"/>
                <w:sz w:val="14"/>
                <w:szCs w:val="14"/>
                <w:lang w:bidi="ar-EG"/>
              </w:rPr>
              <w:t>.</w:t>
            </w:r>
            <w:r w:rsidRPr="00A90311">
              <w:rPr>
                <w:rFonts w:ascii="Arial" w:hAnsi="Arial" w:cs="Arial"/>
                <w:sz w:val="14"/>
                <w:szCs w:val="14"/>
                <w:lang w:bidi="ar-EG"/>
              </w:rPr>
              <w:t>98</w:t>
            </w:r>
          </w:p>
        </w:tc>
      </w:tr>
      <w:tr w:rsidR="00764C06" w:rsidRPr="00A90311" w14:paraId="6030BDF5" w14:textId="77777777" w:rsidTr="00A90311">
        <w:tc>
          <w:tcPr>
            <w:tcW w:w="1134" w:type="dxa"/>
            <w:vAlign w:val="center"/>
          </w:tcPr>
          <w:p w14:paraId="780F4660" w14:textId="426E0ED3" w:rsidR="00764C06" w:rsidRPr="00A90311" w:rsidRDefault="00764C06" w:rsidP="00A90311">
            <w:pPr>
              <w:spacing w:after="0"/>
              <w:rPr>
                <w:rFonts w:ascii="Arial" w:hAnsi="Arial" w:cs="Arial"/>
                <w:sz w:val="14"/>
                <w:szCs w:val="14"/>
                <w:lang w:bidi="ar-EG"/>
              </w:rPr>
            </w:pPr>
            <w:r w:rsidRPr="00A90311">
              <w:rPr>
                <w:rFonts w:ascii="Arial" w:hAnsi="Arial" w:cs="Arial"/>
                <w:sz w:val="14"/>
                <w:szCs w:val="14"/>
                <w:lang w:bidi="ar-EG"/>
              </w:rPr>
              <w:t>From 70 to 79</w:t>
            </w:r>
          </w:p>
        </w:tc>
        <w:tc>
          <w:tcPr>
            <w:tcW w:w="993" w:type="dxa"/>
            <w:vAlign w:val="center"/>
          </w:tcPr>
          <w:p w14:paraId="7D0BC66F" w14:textId="77777777"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4</w:t>
            </w:r>
          </w:p>
        </w:tc>
        <w:tc>
          <w:tcPr>
            <w:tcW w:w="1134" w:type="dxa"/>
            <w:vAlign w:val="center"/>
          </w:tcPr>
          <w:p w14:paraId="47C89060" w14:textId="56C36BAE"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7</w:t>
            </w:r>
            <w:r w:rsidR="00707956" w:rsidRPr="00A90311">
              <w:rPr>
                <w:rFonts w:ascii="Arial" w:hAnsi="Arial" w:cs="Arial"/>
                <w:sz w:val="14"/>
                <w:szCs w:val="14"/>
                <w:lang w:bidi="ar-EG"/>
              </w:rPr>
              <w:t>.</w:t>
            </w:r>
            <w:r w:rsidRPr="00A90311">
              <w:rPr>
                <w:rFonts w:ascii="Arial" w:hAnsi="Arial" w:cs="Arial"/>
                <w:sz w:val="14"/>
                <w:szCs w:val="14"/>
                <w:lang w:bidi="ar-EG"/>
              </w:rPr>
              <w:t>02</w:t>
            </w:r>
          </w:p>
        </w:tc>
        <w:tc>
          <w:tcPr>
            <w:tcW w:w="1247" w:type="dxa"/>
            <w:vAlign w:val="center"/>
          </w:tcPr>
          <w:p w14:paraId="74579D0C" w14:textId="1BC768D7" w:rsidR="00764C06" w:rsidRPr="00A90311" w:rsidRDefault="00764C06" w:rsidP="007868ED">
            <w:pPr>
              <w:spacing w:after="0"/>
              <w:jc w:val="center"/>
              <w:rPr>
                <w:rFonts w:ascii="Arial" w:hAnsi="Arial" w:cs="Arial"/>
                <w:sz w:val="14"/>
                <w:szCs w:val="14"/>
                <w:lang w:bidi="ar-EG"/>
              </w:rPr>
            </w:pPr>
            <w:r w:rsidRPr="00A90311">
              <w:rPr>
                <w:rFonts w:ascii="Arial" w:hAnsi="Arial" w:cs="Arial"/>
                <w:sz w:val="14"/>
                <w:szCs w:val="14"/>
                <w:lang w:bidi="ar-EG"/>
              </w:rPr>
              <w:t>100</w:t>
            </w:r>
            <w:r w:rsidR="00707956" w:rsidRPr="00A90311">
              <w:rPr>
                <w:rFonts w:ascii="Arial" w:hAnsi="Arial" w:cs="Arial"/>
                <w:sz w:val="14"/>
                <w:szCs w:val="14"/>
                <w:lang w:bidi="ar-EG"/>
              </w:rPr>
              <w:t>.</w:t>
            </w:r>
            <w:r w:rsidRPr="00A90311">
              <w:rPr>
                <w:rFonts w:ascii="Arial" w:hAnsi="Arial" w:cs="Arial"/>
                <w:sz w:val="14"/>
                <w:szCs w:val="14"/>
                <w:lang w:bidi="ar-EG"/>
              </w:rPr>
              <w:t>00</w:t>
            </w:r>
          </w:p>
        </w:tc>
      </w:tr>
    </w:tbl>
    <w:p w14:paraId="3E7D7481" w14:textId="1AEDDF3A" w:rsidR="002036B7" w:rsidRPr="005C077C" w:rsidRDefault="001D7277" w:rsidP="00A90311">
      <w:pPr>
        <w:pStyle w:val="ANUText"/>
        <w:spacing w:before="60"/>
        <w:ind w:firstLine="289"/>
      </w:pPr>
      <w:r w:rsidRPr="005C077C">
        <w:t>Several indicators significantly lowered the agroecological sustainability score, notably A1 (Diversity of annual and temporary crops) with 15/100, A4 (</w:t>
      </w:r>
      <w:r w:rsidR="002036B7" w:rsidRPr="005C077C">
        <w:t>Enhancement and conservation of the genetic heritage</w:t>
      </w:r>
      <w:r w:rsidRPr="005C077C">
        <w:t xml:space="preserve">) and A5 (Crop rotation) with </w:t>
      </w:r>
      <w:r w:rsidRPr="005C077C">
        <w:t>17/100, A9 (</w:t>
      </w:r>
      <w:r w:rsidR="002036B7" w:rsidRPr="005C077C">
        <w:t>Contribution to the environmental challenges of the territory</w:t>
      </w:r>
      <w:r w:rsidRPr="005C077C">
        <w:t>) with 0/100, and A10 (Valorization of space) with 16/100. In contrast, better scores were observed for A</w:t>
      </w:r>
      <w:r w:rsidR="008C52D9" w:rsidRPr="005C077C">
        <w:t>12</w:t>
      </w:r>
      <w:r w:rsidRPr="005C077C">
        <w:t xml:space="preserve"> (</w:t>
      </w:r>
      <w:r w:rsidR="00B648C1" w:rsidRPr="005C077C">
        <w:t>F</w:t>
      </w:r>
      <w:r w:rsidRPr="005C077C">
        <w:t>ertilization)</w:t>
      </w:r>
      <w:r w:rsidR="008C52D9" w:rsidRPr="005C077C">
        <w:t xml:space="preserve"> with 74/100</w:t>
      </w:r>
      <w:r w:rsidRPr="005C077C">
        <w:t xml:space="preserve"> and A1</w:t>
      </w:r>
      <w:r w:rsidR="008C52D9" w:rsidRPr="005C077C">
        <w:t>3</w:t>
      </w:r>
      <w:r w:rsidRPr="005C077C">
        <w:t xml:space="preserve"> (</w:t>
      </w:r>
      <w:r w:rsidR="008C52D9" w:rsidRPr="005C077C">
        <w:rPr>
          <w:rFonts w:cs="Arial"/>
          <w:szCs w:val="16"/>
        </w:rPr>
        <w:t>Liquid Organic Effluents</w:t>
      </w:r>
      <w:r w:rsidRPr="005C077C">
        <w:t>)</w:t>
      </w:r>
      <w:r w:rsidR="008C52D9" w:rsidRPr="005C077C">
        <w:t xml:space="preserve"> with 75/100</w:t>
      </w:r>
      <w:r w:rsidRPr="005C077C">
        <w:t xml:space="preserve">. These disparities are illustrated in Figure </w:t>
      </w:r>
      <w:r w:rsidR="00ED2BE8" w:rsidRPr="005C077C">
        <w:t>2</w:t>
      </w:r>
      <w:r w:rsidRPr="005C077C">
        <w:t>, where the blue line shows obtained scores and the orange line represents maximum scores</w:t>
      </w:r>
      <w:r w:rsidR="002036B7" w:rsidRPr="005C077C">
        <w:t>.</w:t>
      </w:r>
    </w:p>
    <w:p w14:paraId="11D15D4E" w14:textId="541FC36D" w:rsidR="00CA52AF" w:rsidRPr="004E457E" w:rsidRDefault="00CA52AF" w:rsidP="00CA52AF">
      <w:pPr>
        <w:pStyle w:val="ANUText"/>
      </w:pPr>
      <w:r w:rsidRPr="004E457E">
        <w:t xml:space="preserve">As far as crop diversity is concerned, the weaknesses are mainly linked to the diversity of temporary and annual crops, with the lowest values </w:t>
      </w:r>
      <w:r w:rsidR="00A655D2" w:rsidRPr="004E457E">
        <w:rPr>
          <w:rFonts w:cs="Arial"/>
          <w:szCs w:val="16"/>
        </w:rPr>
        <w:t>[35]</w:t>
      </w:r>
      <w:r w:rsidRPr="004E457E">
        <w:t xml:space="preserve">. </w:t>
      </w:r>
      <w:proofErr w:type="spellStart"/>
      <w:r w:rsidRPr="004E457E">
        <w:t>Laajimi</w:t>
      </w:r>
      <w:proofErr w:type="spellEnd"/>
      <w:r w:rsidRPr="004E457E">
        <w:t xml:space="preserve"> and Ben Nasr</w:t>
      </w:r>
      <w:r w:rsidR="00A655D2" w:rsidRPr="004E457E">
        <w:t xml:space="preserve"> </w:t>
      </w:r>
      <w:r w:rsidR="00A655D2" w:rsidRPr="004E457E">
        <w:rPr>
          <w:rFonts w:cs="Arial"/>
          <w:szCs w:val="16"/>
        </w:rPr>
        <w:t>[36]</w:t>
      </w:r>
      <w:r w:rsidRPr="004E457E">
        <w:t xml:space="preserve"> point out that for conventional </w:t>
      </w:r>
      <w:r w:rsidR="003D2227" w:rsidRPr="004E457E">
        <w:t xml:space="preserve">olive </w:t>
      </w:r>
      <w:r w:rsidRPr="004E457E">
        <w:t>farms in Tunisia, the weakness of the agroecological scale is also linked to crop diversity. They add that, on the one hand, the monoculture of the olive tree strongly penalizes the level of sustainability of these farms and, on the other, the absence of livestock farming and, therefore, of organic fertilization in the production system.</w:t>
      </w:r>
    </w:p>
    <w:p w14:paraId="27F5283E" w14:textId="5FD5387E" w:rsidR="00CA52AF" w:rsidRPr="004E457E" w:rsidRDefault="00CA52AF" w:rsidP="00CA52AF">
      <w:pPr>
        <w:pStyle w:val="ANUText"/>
      </w:pPr>
      <w:r w:rsidRPr="004E457E">
        <w:t xml:space="preserve">According to </w:t>
      </w:r>
      <w:proofErr w:type="spellStart"/>
      <w:r w:rsidRPr="004E457E">
        <w:t>Bouzaida</w:t>
      </w:r>
      <w:proofErr w:type="spellEnd"/>
      <w:r w:rsidRPr="004E457E">
        <w:t xml:space="preserve"> and </w:t>
      </w:r>
      <w:proofErr w:type="spellStart"/>
      <w:r w:rsidRPr="004E457E">
        <w:t>Doukali</w:t>
      </w:r>
      <w:proofErr w:type="spellEnd"/>
      <w:r w:rsidRPr="004E457E">
        <w:t xml:space="preserve"> </w:t>
      </w:r>
      <w:r w:rsidR="00A655D2" w:rsidRPr="004E457E">
        <w:rPr>
          <w:rFonts w:cs="Arial"/>
          <w:szCs w:val="16"/>
        </w:rPr>
        <w:t>[</w:t>
      </w:r>
      <w:r w:rsidR="00406573" w:rsidRPr="004E457E">
        <w:rPr>
          <w:rFonts w:cs="Arial"/>
          <w:szCs w:val="16"/>
        </w:rPr>
        <w:t>27</w:t>
      </w:r>
      <w:r w:rsidR="00A655D2" w:rsidRPr="004E457E">
        <w:rPr>
          <w:rFonts w:cs="Arial"/>
          <w:szCs w:val="16"/>
        </w:rPr>
        <w:t>]</w:t>
      </w:r>
      <w:r w:rsidRPr="004E457E">
        <w:t xml:space="preserve">, the organization of farm space was the main constraint affecting agroecological sustainability, but this did not prevent the high score of 70/100 reflecting good agroecological practices on olive farms. This can be further improved by the adoption of organic olive growing </w:t>
      </w:r>
      <w:r w:rsidR="00406573" w:rsidRPr="004E457E">
        <w:rPr>
          <w:rFonts w:cs="Arial"/>
          <w:szCs w:val="16"/>
        </w:rPr>
        <w:t>[36]</w:t>
      </w:r>
      <w:r w:rsidRPr="004E457E">
        <w:t xml:space="preserve">. </w:t>
      </w:r>
    </w:p>
    <w:p w14:paraId="0315A121" w14:textId="3F1CF143" w:rsidR="00CA52AF" w:rsidRPr="004E457E" w:rsidRDefault="00CA52AF" w:rsidP="00CA52AF">
      <w:pPr>
        <w:pStyle w:val="ANUText"/>
      </w:pPr>
      <w:r w:rsidRPr="004E457E">
        <w:t xml:space="preserve">Indeed, </w:t>
      </w:r>
      <w:proofErr w:type="spellStart"/>
      <w:r w:rsidRPr="004E457E">
        <w:t>Elfkih</w:t>
      </w:r>
      <w:proofErr w:type="spellEnd"/>
      <w:r w:rsidRPr="004E457E">
        <w:t xml:space="preserve"> et al.</w:t>
      </w:r>
      <w:r w:rsidR="00406573" w:rsidRPr="004E457E">
        <w:t xml:space="preserve"> </w:t>
      </w:r>
      <w:r w:rsidR="00406573" w:rsidRPr="004E457E">
        <w:rPr>
          <w:rFonts w:cs="Arial"/>
          <w:szCs w:val="16"/>
        </w:rPr>
        <w:t>[35]</w:t>
      </w:r>
      <w:r w:rsidRPr="004E457E">
        <w:t xml:space="preserve"> obtained an average score of 87/100 for </w:t>
      </w:r>
      <w:proofErr w:type="spellStart"/>
      <w:r w:rsidRPr="004E457E">
        <w:t>agro</w:t>
      </w:r>
      <w:proofErr w:type="spellEnd"/>
      <w:r w:rsidRPr="004E457E">
        <w:t>-ecological sustainability in organic olive growing for farms in the Sfax region and 75/100 for those in the Mahdia region.</w:t>
      </w:r>
    </w:p>
    <w:p w14:paraId="49646748" w14:textId="77777777" w:rsidR="00A90311" w:rsidRDefault="00A90311" w:rsidP="004E457E">
      <w:pPr>
        <w:pStyle w:val="ANUText"/>
        <w:ind w:firstLine="0"/>
        <w:rPr>
          <w:sz w:val="14"/>
          <w:szCs w:val="20"/>
        </w:rPr>
        <w:sectPr w:rsidR="00A90311" w:rsidSect="009E755E">
          <w:type w:val="continuous"/>
          <w:pgSz w:w="11906" w:h="16838" w:code="9"/>
          <w:pgMar w:top="1440" w:right="1080" w:bottom="1440" w:left="1080" w:header="720" w:footer="720" w:gutter="0"/>
          <w:cols w:num="2" w:space="720"/>
          <w:docGrid w:linePitch="360"/>
        </w:sectPr>
      </w:pPr>
    </w:p>
    <w:p w14:paraId="0F3A7F4D" w14:textId="2D331AAA" w:rsidR="00CA52AF" w:rsidRPr="00A90311" w:rsidRDefault="00C03901" w:rsidP="00A90311">
      <w:pPr>
        <w:pStyle w:val="ANUText"/>
        <w:ind w:firstLine="0"/>
        <w:jc w:val="center"/>
        <w:rPr>
          <w:sz w:val="14"/>
          <w:szCs w:val="20"/>
        </w:rPr>
      </w:pPr>
      <w:r w:rsidRPr="00A90311">
        <w:rPr>
          <w:noProof/>
          <w:sz w:val="14"/>
          <w:szCs w:val="20"/>
        </w:rPr>
        <w:drawing>
          <wp:inline distT="0" distB="0" distL="0" distR="0" wp14:anchorId="1C92B6B0" wp14:editId="4E94600F">
            <wp:extent cx="3259995" cy="2918298"/>
            <wp:effectExtent l="0" t="0" r="17145" b="15875"/>
            <wp:docPr id="9" name="Graphique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61DD7B8" w14:textId="3CE2DADA" w:rsidR="00CA52AF" w:rsidRPr="00A90311" w:rsidRDefault="00CA52AF" w:rsidP="004E457E">
      <w:pPr>
        <w:pStyle w:val="ANUText"/>
        <w:ind w:firstLine="0"/>
        <w:rPr>
          <w:sz w:val="14"/>
          <w:szCs w:val="20"/>
        </w:rPr>
      </w:pPr>
      <w:r w:rsidRPr="00A90311">
        <w:rPr>
          <w:b/>
          <w:sz w:val="14"/>
          <w:szCs w:val="20"/>
        </w:rPr>
        <w:t xml:space="preserve">Figure </w:t>
      </w:r>
      <w:r w:rsidR="007223C8" w:rsidRPr="00A90311">
        <w:rPr>
          <w:b/>
          <w:sz w:val="14"/>
          <w:szCs w:val="20"/>
        </w:rPr>
        <w:t>(</w:t>
      </w:r>
      <w:r w:rsidR="00ED2BE8" w:rsidRPr="00A90311">
        <w:rPr>
          <w:b/>
          <w:sz w:val="14"/>
          <w:szCs w:val="20"/>
        </w:rPr>
        <w:t>2</w:t>
      </w:r>
      <w:r w:rsidR="007223C8" w:rsidRPr="00A90311">
        <w:rPr>
          <w:b/>
          <w:sz w:val="14"/>
          <w:szCs w:val="20"/>
        </w:rPr>
        <w:t>):</w:t>
      </w:r>
      <w:r w:rsidRPr="00A90311">
        <w:rPr>
          <w:sz w:val="14"/>
          <w:szCs w:val="20"/>
        </w:rPr>
        <w:t xml:space="preserve"> Results of </w:t>
      </w:r>
      <w:proofErr w:type="spellStart"/>
      <w:r w:rsidRPr="00A90311">
        <w:rPr>
          <w:sz w:val="14"/>
          <w:szCs w:val="20"/>
        </w:rPr>
        <w:t>agro</w:t>
      </w:r>
      <w:proofErr w:type="spellEnd"/>
      <w:r w:rsidRPr="00A90311">
        <w:rPr>
          <w:sz w:val="14"/>
          <w:szCs w:val="20"/>
        </w:rPr>
        <w:t>-ecological scale indicators</w:t>
      </w:r>
      <w:r w:rsidR="004E457E" w:rsidRPr="00A90311">
        <w:rPr>
          <w:sz w:val="14"/>
          <w:szCs w:val="20"/>
        </w:rPr>
        <w:t>.</w:t>
      </w:r>
    </w:p>
    <w:p w14:paraId="2BDB0B2D" w14:textId="77777777" w:rsidR="00A90311" w:rsidRDefault="00A90311" w:rsidP="0056389E">
      <w:pPr>
        <w:widowControl w:val="0"/>
        <w:autoSpaceDE w:val="0"/>
        <w:autoSpaceDN w:val="0"/>
        <w:spacing w:after="60" w:line="240" w:lineRule="auto"/>
        <w:rPr>
          <w:rFonts w:asciiTheme="minorBidi" w:eastAsia="Microsoft Sans Serif" w:hAnsiTheme="minorBidi"/>
          <w:b/>
          <w:bCs/>
          <w:sz w:val="18"/>
          <w:szCs w:val="18"/>
        </w:rPr>
        <w:sectPr w:rsidR="00A90311" w:rsidSect="00A90311">
          <w:type w:val="continuous"/>
          <w:pgSz w:w="11906" w:h="16838" w:code="9"/>
          <w:pgMar w:top="1440" w:right="1080" w:bottom="1440" w:left="1080" w:header="720" w:footer="720" w:gutter="0"/>
          <w:cols w:space="720"/>
          <w:docGrid w:linePitch="360"/>
        </w:sectPr>
      </w:pPr>
      <w:bookmarkStart w:id="5" w:name="_Hlk204386892"/>
    </w:p>
    <w:p w14:paraId="0B2EA666" w14:textId="77777777" w:rsidR="00CA52AF" w:rsidRPr="006A7EFA" w:rsidRDefault="00CA52AF" w:rsidP="006A7EFA">
      <w:pPr>
        <w:keepNext/>
        <w:pBdr>
          <w:top w:val="nil"/>
          <w:left w:val="nil"/>
          <w:bottom w:val="nil"/>
          <w:right w:val="nil"/>
          <w:between w:val="nil"/>
        </w:pBdr>
        <w:spacing w:before="60" w:after="60" w:line="360" w:lineRule="auto"/>
        <w:rPr>
          <w:rFonts w:ascii="Arial" w:hAnsi="Arial"/>
          <w:b/>
          <w:sz w:val="18"/>
          <w:szCs w:val="20"/>
        </w:rPr>
      </w:pPr>
      <w:r w:rsidRPr="006A7EFA">
        <w:rPr>
          <w:rFonts w:ascii="Arial" w:hAnsi="Arial"/>
          <w:b/>
          <w:sz w:val="18"/>
          <w:szCs w:val="20"/>
        </w:rPr>
        <w:lastRenderedPageBreak/>
        <w:t>Socio-territorial sustainability</w:t>
      </w:r>
    </w:p>
    <w:bookmarkEnd w:id="5"/>
    <w:p w14:paraId="7DF1C965" w14:textId="542DCCE6" w:rsidR="00CA52AF" w:rsidRPr="005C077C" w:rsidRDefault="00CA52AF" w:rsidP="00CA52AF">
      <w:pPr>
        <w:pStyle w:val="ANUText"/>
      </w:pPr>
      <w:r w:rsidRPr="005C077C">
        <w:t>Socio-territorial sustainability obtained an average of 30.28±9.77, indicating weak integration into the local socio-economic fabric, with a minimum score of 10/100 and a maximum score of 51/100. Only three farms, i.e. 5% of farms, obtained a score higher than 50/100. (Table 3)</w:t>
      </w:r>
    </w:p>
    <w:p w14:paraId="3FC8317C" w14:textId="4648983D" w:rsidR="00CA52AF" w:rsidRDefault="00406573" w:rsidP="00CA52AF">
      <w:pPr>
        <w:pStyle w:val="ANUText"/>
      </w:pPr>
      <w:r w:rsidRPr="005C077C">
        <w:t xml:space="preserve">Ouali </w:t>
      </w:r>
      <w:r>
        <w:t>[</w:t>
      </w:r>
      <w:r>
        <w:rPr>
          <w:rFonts w:cs="Arial"/>
          <w:szCs w:val="16"/>
        </w:rPr>
        <w:t>17]</w:t>
      </w:r>
      <w:r w:rsidRPr="005C077C">
        <w:t xml:space="preserve"> </w:t>
      </w:r>
      <w:r w:rsidR="00CA52AF" w:rsidRPr="005C077C">
        <w:t>in the same study region obtains an average score of 33/100</w:t>
      </w:r>
      <w:r w:rsidR="00C258B2" w:rsidRPr="005C077C">
        <w:t xml:space="preserve"> on sheep farming systems</w:t>
      </w:r>
      <w:r w:rsidR="00CA52AF" w:rsidRPr="005C077C">
        <w:t>, which is very close to the result we obtained. However, Benidir</w:t>
      </w:r>
      <w:r>
        <w:t xml:space="preserve"> </w:t>
      </w:r>
      <w:r>
        <w:rPr>
          <w:rFonts w:cs="Arial"/>
          <w:szCs w:val="16"/>
        </w:rPr>
        <w:t>[16]</w:t>
      </w:r>
      <w:r w:rsidR="00C258B2" w:rsidRPr="005C077C">
        <w:t xml:space="preserve">, also working </w:t>
      </w:r>
      <w:r w:rsidR="00C258B2" w:rsidRPr="005C077C">
        <w:rPr>
          <w:b/>
        </w:rPr>
        <w:t xml:space="preserve">on </w:t>
      </w:r>
      <w:r w:rsidR="00C258B2" w:rsidRPr="005C077C">
        <w:rPr>
          <w:rStyle w:val="ad"/>
          <w:b w:val="0"/>
        </w:rPr>
        <w:t>livestock farms</w:t>
      </w:r>
      <w:r w:rsidR="00C258B2" w:rsidRPr="005C077C">
        <w:rPr>
          <w:rStyle w:val="ad"/>
        </w:rPr>
        <w:t>,</w:t>
      </w:r>
      <w:r w:rsidR="00CA52AF" w:rsidRPr="005C077C">
        <w:t xml:space="preserve"> obtains much higher results, with an average of 45 and a score range from a minimum of 27 to a maximum of 62. As for conventional olive farms in Tunisia, they obtain the very low score of 12/100 for the socio-territorial scale</w:t>
      </w:r>
      <w:r>
        <w:t xml:space="preserve"> </w:t>
      </w:r>
      <w:r>
        <w:rPr>
          <w:rFonts w:cs="Arial"/>
          <w:szCs w:val="16"/>
        </w:rPr>
        <w:t>[36]</w:t>
      </w:r>
      <w:r w:rsidR="00CA52AF" w:rsidRPr="005C077C">
        <w:t>. This is explained by a lack of social involvement, such as training, participation in social events and access to information</w:t>
      </w:r>
      <w:r>
        <w:t xml:space="preserve"> </w:t>
      </w:r>
      <w:r>
        <w:rPr>
          <w:rFonts w:cs="Arial"/>
          <w:szCs w:val="16"/>
        </w:rPr>
        <w:t>[37]</w:t>
      </w:r>
      <w:r w:rsidR="00CA52AF" w:rsidRPr="005C077C">
        <w:t xml:space="preserve">. </w:t>
      </w:r>
    </w:p>
    <w:p w14:paraId="6CD38A11" w14:textId="77777777" w:rsidR="006A7EFA" w:rsidRDefault="006A7EFA" w:rsidP="00CA52AF">
      <w:pPr>
        <w:pStyle w:val="ANUText"/>
      </w:pPr>
    </w:p>
    <w:p w14:paraId="52D05901" w14:textId="77777777" w:rsidR="006A7EFA" w:rsidRDefault="006A7EFA" w:rsidP="00CA52AF">
      <w:pPr>
        <w:pStyle w:val="ANUText"/>
      </w:pPr>
    </w:p>
    <w:p w14:paraId="1A1E68D1" w14:textId="77777777" w:rsidR="006A7EFA" w:rsidRPr="005C077C" w:rsidRDefault="006A7EFA" w:rsidP="00CA52AF">
      <w:pPr>
        <w:pStyle w:val="ANUText"/>
      </w:pPr>
    </w:p>
    <w:p w14:paraId="0F82C28E" w14:textId="67532ABD" w:rsidR="00CA52AF" w:rsidRPr="00A90311" w:rsidRDefault="00CA52AF" w:rsidP="00A90311">
      <w:pPr>
        <w:pStyle w:val="ANUText"/>
        <w:ind w:firstLine="0"/>
        <w:jc w:val="left"/>
        <w:rPr>
          <w:sz w:val="14"/>
          <w:szCs w:val="20"/>
        </w:rPr>
      </w:pPr>
      <w:r w:rsidRPr="00A90311">
        <w:rPr>
          <w:b/>
          <w:sz w:val="14"/>
          <w:szCs w:val="20"/>
        </w:rPr>
        <w:t>Table</w:t>
      </w:r>
      <w:r w:rsidR="007223C8" w:rsidRPr="00A90311">
        <w:rPr>
          <w:b/>
          <w:sz w:val="14"/>
          <w:szCs w:val="20"/>
        </w:rPr>
        <w:t xml:space="preserve"> (</w:t>
      </w:r>
      <w:r w:rsidRPr="00A90311">
        <w:rPr>
          <w:b/>
          <w:sz w:val="14"/>
          <w:szCs w:val="20"/>
        </w:rPr>
        <w:t>3</w:t>
      </w:r>
      <w:r w:rsidR="007223C8" w:rsidRPr="00A90311">
        <w:rPr>
          <w:b/>
          <w:sz w:val="14"/>
          <w:szCs w:val="20"/>
        </w:rPr>
        <w:t>)</w:t>
      </w:r>
      <w:r w:rsidRPr="00A90311">
        <w:rPr>
          <w:sz w:val="14"/>
          <w:szCs w:val="20"/>
        </w:rPr>
        <w:t xml:space="preserve">: </w:t>
      </w:r>
      <w:r w:rsidR="00707956" w:rsidRPr="00A90311">
        <w:rPr>
          <w:sz w:val="14"/>
          <w:szCs w:val="20"/>
        </w:rPr>
        <w:t>Distribution</w:t>
      </w:r>
      <w:r w:rsidRPr="00A90311">
        <w:rPr>
          <w:sz w:val="14"/>
          <w:szCs w:val="20"/>
        </w:rPr>
        <w:t xml:space="preserve"> of socio-territorial sustainability</w:t>
      </w:r>
      <w:r w:rsidR="00707956" w:rsidRPr="00A90311">
        <w:rPr>
          <w:sz w:val="14"/>
          <w:szCs w:val="20"/>
        </w:rPr>
        <w:t xml:space="preserve"> scores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993"/>
        <w:gridCol w:w="1135"/>
        <w:gridCol w:w="1107"/>
      </w:tblGrid>
      <w:tr w:rsidR="0038684D" w:rsidRPr="00A90311" w14:paraId="0C0BFE7E" w14:textId="77777777" w:rsidTr="00A90311">
        <w:trPr>
          <w:jc w:val="center"/>
        </w:trPr>
        <w:tc>
          <w:tcPr>
            <w:tcW w:w="1271" w:type="dxa"/>
            <w:vAlign w:val="center"/>
          </w:tcPr>
          <w:p w14:paraId="7FB870A6" w14:textId="0C8FC2D1" w:rsidR="0038684D" w:rsidRPr="00A90311" w:rsidRDefault="0038684D" w:rsidP="00A90311">
            <w:pPr>
              <w:spacing w:after="0"/>
              <w:rPr>
                <w:rFonts w:ascii="Arial" w:hAnsi="Arial" w:cs="Arial"/>
                <w:b/>
                <w:bCs/>
                <w:sz w:val="14"/>
                <w:szCs w:val="14"/>
                <w:lang w:bidi="ar-EG"/>
              </w:rPr>
            </w:pPr>
            <w:r w:rsidRPr="00A90311">
              <w:rPr>
                <w:rFonts w:ascii="Arial" w:hAnsi="Arial" w:cs="Arial"/>
                <w:b/>
                <w:bCs/>
                <w:sz w:val="14"/>
                <w:szCs w:val="14"/>
                <w:lang w:bidi="ar-EG"/>
              </w:rPr>
              <w:t>Score</w:t>
            </w:r>
          </w:p>
        </w:tc>
        <w:tc>
          <w:tcPr>
            <w:tcW w:w="992" w:type="dxa"/>
            <w:vAlign w:val="center"/>
          </w:tcPr>
          <w:p w14:paraId="61C67EE6" w14:textId="023174FE" w:rsidR="0038684D" w:rsidRPr="00A90311" w:rsidRDefault="0038684D" w:rsidP="00A90311">
            <w:pPr>
              <w:spacing w:after="0"/>
              <w:rPr>
                <w:rFonts w:ascii="Arial" w:hAnsi="Arial" w:cs="Arial"/>
                <w:b/>
                <w:bCs/>
                <w:sz w:val="14"/>
                <w:szCs w:val="14"/>
                <w:lang w:bidi="ar-EG"/>
              </w:rPr>
            </w:pPr>
            <w:r w:rsidRPr="00A90311">
              <w:rPr>
                <w:rFonts w:ascii="Arial" w:hAnsi="Arial" w:cs="Arial"/>
                <w:b/>
                <w:bCs/>
                <w:sz w:val="14"/>
                <w:szCs w:val="14"/>
                <w:lang w:bidi="ar-EG"/>
              </w:rPr>
              <w:t>Frequency</w:t>
            </w:r>
          </w:p>
        </w:tc>
        <w:tc>
          <w:tcPr>
            <w:tcW w:w="1134" w:type="dxa"/>
            <w:vAlign w:val="center"/>
          </w:tcPr>
          <w:p w14:paraId="16FF1B4B" w14:textId="3E61D611" w:rsidR="0038684D" w:rsidRPr="00A90311" w:rsidRDefault="0038684D" w:rsidP="00A90311">
            <w:pPr>
              <w:spacing w:after="0"/>
              <w:rPr>
                <w:rFonts w:ascii="Arial" w:hAnsi="Arial" w:cs="Arial"/>
                <w:b/>
                <w:bCs/>
                <w:sz w:val="14"/>
                <w:szCs w:val="14"/>
                <w:lang w:bidi="ar-EG"/>
              </w:rPr>
            </w:pPr>
            <w:r w:rsidRPr="00A90311">
              <w:rPr>
                <w:rFonts w:ascii="Arial" w:hAnsi="Arial" w:cs="Arial"/>
                <w:b/>
                <w:bCs/>
                <w:sz w:val="14"/>
                <w:szCs w:val="14"/>
                <w:lang w:bidi="ar-EG"/>
              </w:rPr>
              <w:t>Percentage</w:t>
            </w:r>
          </w:p>
        </w:tc>
        <w:tc>
          <w:tcPr>
            <w:tcW w:w="1106" w:type="dxa"/>
            <w:vAlign w:val="center"/>
          </w:tcPr>
          <w:p w14:paraId="53C6C8A3" w14:textId="77777777" w:rsidR="0038684D" w:rsidRPr="00A90311" w:rsidRDefault="0038684D" w:rsidP="00A90311">
            <w:pPr>
              <w:spacing w:after="0"/>
              <w:rPr>
                <w:rFonts w:ascii="Arial" w:hAnsi="Arial" w:cs="Arial"/>
                <w:b/>
                <w:bCs/>
                <w:sz w:val="14"/>
                <w:szCs w:val="14"/>
                <w:lang w:bidi="ar-EG"/>
              </w:rPr>
            </w:pPr>
            <w:r w:rsidRPr="00A90311">
              <w:rPr>
                <w:rFonts w:ascii="Arial" w:hAnsi="Arial" w:cs="Arial"/>
                <w:b/>
                <w:bCs/>
                <w:sz w:val="14"/>
                <w:szCs w:val="14"/>
                <w:lang w:bidi="ar-EG"/>
              </w:rPr>
              <w:t>Cumulative percentage</w:t>
            </w:r>
          </w:p>
        </w:tc>
      </w:tr>
      <w:tr w:rsidR="0038684D" w:rsidRPr="00A90311" w14:paraId="13CA2370" w14:textId="77777777" w:rsidTr="00A90311">
        <w:trPr>
          <w:jc w:val="center"/>
        </w:trPr>
        <w:tc>
          <w:tcPr>
            <w:tcW w:w="1271" w:type="dxa"/>
            <w:vAlign w:val="center"/>
          </w:tcPr>
          <w:p w14:paraId="432EE31E" w14:textId="4A5E20F2"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&lt; 19</w:t>
            </w:r>
          </w:p>
        </w:tc>
        <w:tc>
          <w:tcPr>
            <w:tcW w:w="992" w:type="dxa"/>
            <w:vAlign w:val="center"/>
          </w:tcPr>
          <w:p w14:paraId="78CBCA57"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8</w:t>
            </w:r>
          </w:p>
        </w:tc>
        <w:tc>
          <w:tcPr>
            <w:tcW w:w="1134" w:type="dxa"/>
            <w:vAlign w:val="center"/>
          </w:tcPr>
          <w:p w14:paraId="3D1E60A5"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14.04</w:t>
            </w:r>
          </w:p>
        </w:tc>
        <w:tc>
          <w:tcPr>
            <w:tcW w:w="1106" w:type="dxa"/>
            <w:vAlign w:val="center"/>
          </w:tcPr>
          <w:p w14:paraId="516E694A"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14.04</w:t>
            </w:r>
          </w:p>
        </w:tc>
      </w:tr>
      <w:tr w:rsidR="0038684D" w:rsidRPr="00A90311" w14:paraId="153DC128" w14:textId="77777777" w:rsidTr="00A90311">
        <w:trPr>
          <w:jc w:val="center"/>
        </w:trPr>
        <w:tc>
          <w:tcPr>
            <w:tcW w:w="1271" w:type="dxa"/>
            <w:vAlign w:val="center"/>
          </w:tcPr>
          <w:p w14:paraId="4CBE3436" w14:textId="3A093819"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From 20 to 29</w:t>
            </w:r>
          </w:p>
        </w:tc>
        <w:tc>
          <w:tcPr>
            <w:tcW w:w="992" w:type="dxa"/>
            <w:vAlign w:val="center"/>
          </w:tcPr>
          <w:p w14:paraId="37E5E21F"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18</w:t>
            </w:r>
          </w:p>
        </w:tc>
        <w:tc>
          <w:tcPr>
            <w:tcW w:w="1134" w:type="dxa"/>
            <w:vAlign w:val="center"/>
          </w:tcPr>
          <w:p w14:paraId="09208553"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31.58</w:t>
            </w:r>
          </w:p>
        </w:tc>
        <w:tc>
          <w:tcPr>
            <w:tcW w:w="1106" w:type="dxa"/>
            <w:vAlign w:val="center"/>
          </w:tcPr>
          <w:p w14:paraId="3FA76E42"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45.61</w:t>
            </w:r>
          </w:p>
        </w:tc>
      </w:tr>
      <w:tr w:rsidR="0038684D" w:rsidRPr="00A90311" w14:paraId="65FAB899" w14:textId="77777777" w:rsidTr="00A90311">
        <w:trPr>
          <w:jc w:val="center"/>
        </w:trPr>
        <w:tc>
          <w:tcPr>
            <w:tcW w:w="1271" w:type="dxa"/>
            <w:vAlign w:val="center"/>
          </w:tcPr>
          <w:p w14:paraId="7D27D393" w14:textId="72A8A099"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From 30 to 39</w:t>
            </w:r>
          </w:p>
        </w:tc>
        <w:tc>
          <w:tcPr>
            <w:tcW w:w="992" w:type="dxa"/>
            <w:vAlign w:val="center"/>
          </w:tcPr>
          <w:p w14:paraId="7BECA982"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22</w:t>
            </w:r>
          </w:p>
        </w:tc>
        <w:tc>
          <w:tcPr>
            <w:tcW w:w="1134" w:type="dxa"/>
            <w:vAlign w:val="center"/>
          </w:tcPr>
          <w:p w14:paraId="412FCADA"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38.60</w:t>
            </w:r>
          </w:p>
        </w:tc>
        <w:tc>
          <w:tcPr>
            <w:tcW w:w="1106" w:type="dxa"/>
            <w:vAlign w:val="center"/>
          </w:tcPr>
          <w:p w14:paraId="6185D2F4"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84.21</w:t>
            </w:r>
          </w:p>
        </w:tc>
      </w:tr>
      <w:tr w:rsidR="0038684D" w:rsidRPr="00A90311" w14:paraId="5791BEE1" w14:textId="77777777" w:rsidTr="00A90311">
        <w:trPr>
          <w:jc w:val="center"/>
        </w:trPr>
        <w:tc>
          <w:tcPr>
            <w:tcW w:w="1271" w:type="dxa"/>
            <w:vAlign w:val="center"/>
          </w:tcPr>
          <w:p w14:paraId="5E88BD3E" w14:textId="7C506FA2"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From 40 to 49</w:t>
            </w:r>
          </w:p>
        </w:tc>
        <w:tc>
          <w:tcPr>
            <w:tcW w:w="992" w:type="dxa"/>
            <w:vAlign w:val="center"/>
          </w:tcPr>
          <w:p w14:paraId="3ED0D06F"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6</w:t>
            </w:r>
          </w:p>
        </w:tc>
        <w:tc>
          <w:tcPr>
            <w:tcW w:w="1134" w:type="dxa"/>
            <w:vAlign w:val="center"/>
          </w:tcPr>
          <w:p w14:paraId="6BD91527"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10.53</w:t>
            </w:r>
          </w:p>
        </w:tc>
        <w:tc>
          <w:tcPr>
            <w:tcW w:w="1106" w:type="dxa"/>
            <w:vAlign w:val="center"/>
          </w:tcPr>
          <w:p w14:paraId="020D696A"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94.74</w:t>
            </w:r>
          </w:p>
        </w:tc>
      </w:tr>
      <w:tr w:rsidR="0038684D" w:rsidRPr="00A90311" w14:paraId="3128FCAF" w14:textId="77777777" w:rsidTr="00A90311">
        <w:trPr>
          <w:jc w:val="center"/>
        </w:trPr>
        <w:tc>
          <w:tcPr>
            <w:tcW w:w="1271" w:type="dxa"/>
            <w:vAlign w:val="center"/>
          </w:tcPr>
          <w:p w14:paraId="0D54A080" w14:textId="4C91902D"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&gt; 50</w:t>
            </w:r>
          </w:p>
        </w:tc>
        <w:tc>
          <w:tcPr>
            <w:tcW w:w="992" w:type="dxa"/>
            <w:vAlign w:val="center"/>
          </w:tcPr>
          <w:p w14:paraId="029E020E"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3</w:t>
            </w:r>
          </w:p>
        </w:tc>
        <w:tc>
          <w:tcPr>
            <w:tcW w:w="1134" w:type="dxa"/>
            <w:vAlign w:val="center"/>
          </w:tcPr>
          <w:p w14:paraId="02C1855E"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5.26</w:t>
            </w:r>
          </w:p>
        </w:tc>
        <w:tc>
          <w:tcPr>
            <w:tcW w:w="1106" w:type="dxa"/>
            <w:vAlign w:val="center"/>
          </w:tcPr>
          <w:p w14:paraId="5526160E" w14:textId="77777777" w:rsidR="0038684D" w:rsidRPr="00A90311" w:rsidRDefault="0038684D" w:rsidP="00A90311">
            <w:pPr>
              <w:spacing w:after="0"/>
              <w:rPr>
                <w:rFonts w:ascii="Arial" w:hAnsi="Arial" w:cs="Arial"/>
                <w:sz w:val="14"/>
                <w:szCs w:val="14"/>
                <w:lang w:bidi="ar-EG"/>
              </w:rPr>
            </w:pPr>
            <w:r w:rsidRPr="00A90311">
              <w:rPr>
                <w:rFonts w:ascii="Arial" w:hAnsi="Arial" w:cs="Arial"/>
                <w:sz w:val="14"/>
                <w:szCs w:val="14"/>
                <w:lang w:bidi="ar-EG"/>
              </w:rPr>
              <w:t>100</w:t>
            </w:r>
          </w:p>
        </w:tc>
      </w:tr>
    </w:tbl>
    <w:p w14:paraId="1A3C1650" w14:textId="2A7EB04A" w:rsidR="00CA52AF" w:rsidRPr="005C077C" w:rsidRDefault="00CA52AF" w:rsidP="00A90311">
      <w:pPr>
        <w:pStyle w:val="ANUText"/>
        <w:spacing w:before="60"/>
        <w:ind w:firstLine="289"/>
      </w:pPr>
      <w:r w:rsidRPr="005C077C">
        <w:t xml:space="preserve">In our study, with the exception of five indicators: B9 (Contribution to employment) with a score of 90/100, B11 (Probable sustainability) with a score of 82/100, B16 (Quality of life) with a score of 68/100, B17 (Isolation) with a score of 70/100 and B18 (Reception, hygiene and safety) with a score of 51/100, the thirteen other indicators proposed by the IDEA method are all deficient (Figure </w:t>
      </w:r>
      <w:r w:rsidR="00ED2BE8" w:rsidRPr="005C077C">
        <w:t>3</w:t>
      </w:r>
      <w:r w:rsidRPr="005C077C">
        <w:t>).</w:t>
      </w:r>
    </w:p>
    <w:p w14:paraId="0E30AB65" w14:textId="4765F6C2" w:rsidR="00CA52AF" w:rsidRPr="005C077C" w:rsidRDefault="00CA52AF" w:rsidP="00CA52AF">
      <w:pPr>
        <w:pStyle w:val="ANUText"/>
      </w:pPr>
      <w:r w:rsidRPr="005C077C">
        <w:t>Finally, the various studies carried out in Algeria on different types of farms highlight that socio-territorial sustainability is the weak point of the farms surveyed. This situation is influenced by the low scores obtained for indicators relat</w:t>
      </w:r>
      <w:r w:rsidR="00C258B2" w:rsidRPr="005C077C">
        <w:t>ed</w:t>
      </w:r>
      <w:r w:rsidRPr="005C077C">
        <w:t xml:space="preserve"> to product and territorial quality, ethics and human development </w:t>
      </w:r>
      <w:r w:rsidR="00406573">
        <w:rPr>
          <w:rFonts w:cs="Arial"/>
          <w:szCs w:val="16"/>
        </w:rPr>
        <w:t>[13-18,20-24]</w:t>
      </w:r>
      <w:r w:rsidR="00223469" w:rsidRPr="005C077C">
        <w:t xml:space="preserve">. </w:t>
      </w:r>
    </w:p>
    <w:p w14:paraId="0B59C2B2" w14:textId="77777777" w:rsidR="006A7EFA" w:rsidRDefault="006A7EFA" w:rsidP="004E457E">
      <w:pPr>
        <w:pStyle w:val="ANUText"/>
        <w:ind w:firstLine="0"/>
        <w:rPr>
          <w:b/>
          <w:sz w:val="14"/>
          <w:szCs w:val="20"/>
        </w:rPr>
        <w:sectPr w:rsidR="006A7EFA" w:rsidSect="001A6ED1">
          <w:type w:val="continuous"/>
          <w:pgSz w:w="11906" w:h="16838" w:code="9"/>
          <w:pgMar w:top="1077" w:right="1077" w:bottom="1077" w:left="1077" w:header="720" w:footer="720" w:gutter="0"/>
          <w:cols w:num="2" w:space="720"/>
          <w:docGrid w:linePitch="360"/>
        </w:sectPr>
      </w:pPr>
    </w:p>
    <w:p w14:paraId="203E48EB" w14:textId="77777777" w:rsidR="006A7EFA" w:rsidRDefault="002231A1" w:rsidP="006A7EFA">
      <w:pPr>
        <w:pStyle w:val="ANUText"/>
        <w:ind w:firstLine="0"/>
        <w:jc w:val="center"/>
        <w:rPr>
          <w:b/>
          <w:sz w:val="14"/>
          <w:szCs w:val="20"/>
        </w:rPr>
      </w:pPr>
      <w:r w:rsidRPr="00A90311">
        <w:rPr>
          <w:noProof/>
          <w:sz w:val="14"/>
          <w:szCs w:val="20"/>
        </w:rPr>
        <w:drawing>
          <wp:inline distT="0" distB="0" distL="0" distR="0" wp14:anchorId="41591AFA" wp14:editId="421CE1EE">
            <wp:extent cx="3429851" cy="2989634"/>
            <wp:effectExtent l="0" t="0" r="18415" b="1270"/>
            <wp:docPr id="2" name="Graphique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EB54BDA" w14:textId="3AE9390C" w:rsidR="00CA52AF" w:rsidRPr="00A90311" w:rsidRDefault="00CA52AF" w:rsidP="004E457E">
      <w:pPr>
        <w:pStyle w:val="ANUText"/>
        <w:ind w:firstLine="0"/>
        <w:rPr>
          <w:sz w:val="14"/>
          <w:szCs w:val="20"/>
        </w:rPr>
      </w:pPr>
      <w:r w:rsidRPr="00A90311">
        <w:rPr>
          <w:b/>
          <w:sz w:val="14"/>
          <w:szCs w:val="20"/>
        </w:rPr>
        <w:t xml:space="preserve">Figure </w:t>
      </w:r>
      <w:r w:rsidR="007223C8" w:rsidRPr="00A90311">
        <w:rPr>
          <w:b/>
          <w:sz w:val="14"/>
          <w:szCs w:val="20"/>
        </w:rPr>
        <w:t>(</w:t>
      </w:r>
      <w:r w:rsidR="00ED2BE8" w:rsidRPr="00A90311">
        <w:rPr>
          <w:b/>
          <w:sz w:val="14"/>
          <w:szCs w:val="20"/>
        </w:rPr>
        <w:t>3</w:t>
      </w:r>
      <w:r w:rsidR="007223C8" w:rsidRPr="00A90311">
        <w:rPr>
          <w:b/>
          <w:sz w:val="14"/>
          <w:szCs w:val="20"/>
        </w:rPr>
        <w:t>):</w:t>
      </w:r>
      <w:r w:rsidR="0038684D" w:rsidRPr="00A90311">
        <w:rPr>
          <w:sz w:val="14"/>
          <w:szCs w:val="20"/>
        </w:rPr>
        <w:t xml:space="preserve"> </w:t>
      </w:r>
      <w:r w:rsidRPr="00A90311">
        <w:rPr>
          <w:sz w:val="14"/>
          <w:szCs w:val="20"/>
        </w:rPr>
        <w:t xml:space="preserve"> Results of the indicators of the socio-territorial scale</w:t>
      </w:r>
      <w:r w:rsidR="00A90311">
        <w:rPr>
          <w:sz w:val="14"/>
          <w:szCs w:val="20"/>
        </w:rPr>
        <w:t>.</w:t>
      </w:r>
    </w:p>
    <w:p w14:paraId="0D8ED0B4" w14:textId="77777777" w:rsidR="006A7EFA" w:rsidRDefault="006A7EFA" w:rsidP="0056389E">
      <w:pPr>
        <w:widowControl w:val="0"/>
        <w:autoSpaceDE w:val="0"/>
        <w:autoSpaceDN w:val="0"/>
        <w:spacing w:after="60" w:line="240" w:lineRule="auto"/>
        <w:rPr>
          <w:rFonts w:asciiTheme="minorBidi" w:eastAsia="Microsoft Sans Serif" w:hAnsiTheme="minorBidi"/>
          <w:b/>
          <w:bCs/>
          <w:sz w:val="18"/>
          <w:szCs w:val="18"/>
        </w:rPr>
        <w:sectPr w:rsidR="006A7EFA" w:rsidSect="006A7EFA">
          <w:type w:val="continuous"/>
          <w:pgSz w:w="11906" w:h="16838" w:code="9"/>
          <w:pgMar w:top="1440" w:right="1080" w:bottom="1440" w:left="1080" w:header="720" w:footer="720" w:gutter="0"/>
          <w:cols w:space="720"/>
          <w:docGrid w:linePitch="360"/>
        </w:sectPr>
      </w:pPr>
    </w:p>
    <w:p w14:paraId="79E652BB" w14:textId="04CE95D5" w:rsidR="00CA52AF" w:rsidRPr="006A7EFA" w:rsidRDefault="00CA52AF" w:rsidP="006A7EFA">
      <w:pPr>
        <w:keepNext/>
        <w:pBdr>
          <w:top w:val="nil"/>
          <w:left w:val="nil"/>
          <w:bottom w:val="nil"/>
          <w:right w:val="nil"/>
          <w:between w:val="nil"/>
        </w:pBdr>
        <w:spacing w:before="60" w:after="60" w:line="360" w:lineRule="auto"/>
        <w:rPr>
          <w:rFonts w:ascii="Arial" w:hAnsi="Arial"/>
          <w:b/>
          <w:sz w:val="20"/>
        </w:rPr>
      </w:pPr>
      <w:r w:rsidRPr="006A7EFA">
        <w:rPr>
          <w:rFonts w:ascii="Arial" w:hAnsi="Arial"/>
          <w:b/>
          <w:sz w:val="20"/>
        </w:rPr>
        <w:t>Economic sustainability</w:t>
      </w:r>
    </w:p>
    <w:p w14:paraId="21ADE8C3" w14:textId="68ECE4D6" w:rsidR="00CA52AF" w:rsidRPr="005C077C" w:rsidRDefault="00CA52AF" w:rsidP="00CA52AF">
      <w:pPr>
        <w:pStyle w:val="ANUText"/>
      </w:pPr>
      <w:r w:rsidRPr="005C077C">
        <w:t xml:space="preserve">Economic sustainability obtained a satisfactory score of 66.98±10.72, reflecting generally good economic viability, but disparities remain between farms, with a minimum score of 39/100 and a maximum score of 90/100. With the exception of two farms, all scored above 50/100, reflecting the economic sustainability of these farms. (Table 4). In the same study region, Benidir </w:t>
      </w:r>
      <w:r w:rsidR="00406573">
        <w:rPr>
          <w:rFonts w:cs="Arial"/>
          <w:szCs w:val="16"/>
        </w:rPr>
        <w:t>[16]</w:t>
      </w:r>
      <w:r w:rsidR="00406573" w:rsidRPr="005C077C">
        <w:t xml:space="preserve"> </w:t>
      </w:r>
      <w:r w:rsidRPr="005C077C">
        <w:t xml:space="preserve">and Ouali </w:t>
      </w:r>
      <w:r w:rsidR="00406573">
        <w:rPr>
          <w:rFonts w:cs="Arial"/>
          <w:szCs w:val="16"/>
        </w:rPr>
        <w:t>[17]</w:t>
      </w:r>
      <w:r w:rsidRPr="005C077C">
        <w:t xml:space="preserve"> obtained very similar results, with 63/100 and 69/100 respectively.</w:t>
      </w:r>
    </w:p>
    <w:p w14:paraId="2045D811" w14:textId="1887445A" w:rsidR="00CA52AF" w:rsidRPr="00A90311" w:rsidRDefault="00CA52AF" w:rsidP="00C03901">
      <w:pPr>
        <w:pStyle w:val="ANUText"/>
        <w:ind w:firstLine="0"/>
        <w:rPr>
          <w:sz w:val="14"/>
          <w:szCs w:val="20"/>
        </w:rPr>
      </w:pPr>
      <w:r w:rsidRPr="00A90311">
        <w:rPr>
          <w:b/>
          <w:sz w:val="14"/>
          <w:szCs w:val="20"/>
        </w:rPr>
        <w:t xml:space="preserve">Table </w:t>
      </w:r>
      <w:r w:rsidR="0038684D" w:rsidRPr="00A90311">
        <w:rPr>
          <w:b/>
          <w:sz w:val="14"/>
          <w:szCs w:val="20"/>
        </w:rPr>
        <w:t>4</w:t>
      </w:r>
      <w:r w:rsidR="0038684D" w:rsidRPr="00A90311">
        <w:rPr>
          <w:sz w:val="14"/>
          <w:szCs w:val="20"/>
        </w:rPr>
        <w:t>:</w:t>
      </w:r>
      <w:r w:rsidRPr="00A90311">
        <w:rPr>
          <w:sz w:val="14"/>
          <w:szCs w:val="20"/>
        </w:rPr>
        <w:t xml:space="preserve"> </w:t>
      </w:r>
      <w:r w:rsidR="003D2227" w:rsidRPr="00A90311">
        <w:rPr>
          <w:sz w:val="14"/>
          <w:szCs w:val="20"/>
        </w:rPr>
        <w:t>Distribution of e</w:t>
      </w:r>
      <w:r w:rsidRPr="00A90311">
        <w:rPr>
          <w:sz w:val="14"/>
          <w:szCs w:val="20"/>
        </w:rPr>
        <w:t xml:space="preserve">conomic Sustainability </w:t>
      </w:r>
      <w:r w:rsidR="003D2227" w:rsidRPr="00A90311">
        <w:rPr>
          <w:sz w:val="14"/>
          <w:szCs w:val="20"/>
        </w:rPr>
        <w:t>scores</w:t>
      </w:r>
      <w:r w:rsidR="00A90311">
        <w:rPr>
          <w:sz w:val="14"/>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134"/>
        <w:gridCol w:w="993"/>
        <w:gridCol w:w="1247"/>
      </w:tblGrid>
      <w:tr w:rsidR="0038684D" w:rsidRPr="00A90311" w14:paraId="5C0A5F67" w14:textId="77777777" w:rsidTr="00A90311">
        <w:tc>
          <w:tcPr>
            <w:tcW w:w="1129" w:type="dxa"/>
            <w:vAlign w:val="center"/>
          </w:tcPr>
          <w:p w14:paraId="15D55ED8" w14:textId="1822BB6F" w:rsidR="0038684D" w:rsidRPr="00A90311" w:rsidRDefault="0038684D" w:rsidP="004E457E">
            <w:pPr>
              <w:spacing w:after="0"/>
              <w:jc w:val="center"/>
              <w:rPr>
                <w:rFonts w:ascii="Arial" w:hAnsi="Arial" w:cs="Arial"/>
                <w:b/>
                <w:bCs/>
                <w:sz w:val="14"/>
                <w:szCs w:val="14"/>
                <w:lang w:val="fr-FR" w:bidi="ar-EG"/>
              </w:rPr>
            </w:pPr>
            <w:r w:rsidRPr="00A90311">
              <w:rPr>
                <w:rFonts w:ascii="Arial" w:hAnsi="Arial" w:cs="Arial"/>
                <w:b/>
                <w:bCs/>
                <w:sz w:val="14"/>
                <w:szCs w:val="14"/>
                <w:lang w:val="fr-FR" w:bidi="ar-EG"/>
              </w:rPr>
              <w:t>Score</w:t>
            </w:r>
          </w:p>
        </w:tc>
        <w:tc>
          <w:tcPr>
            <w:tcW w:w="1134" w:type="dxa"/>
            <w:vAlign w:val="center"/>
          </w:tcPr>
          <w:p w14:paraId="35A43087" w14:textId="77777777" w:rsidR="0038684D" w:rsidRPr="00A90311" w:rsidRDefault="0038684D" w:rsidP="004E457E">
            <w:pPr>
              <w:spacing w:after="0"/>
              <w:jc w:val="center"/>
              <w:rPr>
                <w:rFonts w:ascii="Arial" w:hAnsi="Arial" w:cs="Arial"/>
                <w:b/>
                <w:bCs/>
                <w:sz w:val="14"/>
                <w:szCs w:val="14"/>
                <w:lang w:val="fr-FR" w:bidi="ar-EG"/>
              </w:rPr>
            </w:pPr>
            <w:r w:rsidRPr="00A90311">
              <w:rPr>
                <w:rFonts w:ascii="Arial" w:hAnsi="Arial" w:cs="Arial"/>
                <w:b/>
                <w:bCs/>
                <w:sz w:val="14"/>
                <w:szCs w:val="14"/>
                <w:lang w:bidi="ar-EG"/>
              </w:rPr>
              <w:t>Frequency</w:t>
            </w:r>
          </w:p>
        </w:tc>
        <w:tc>
          <w:tcPr>
            <w:tcW w:w="993" w:type="dxa"/>
            <w:vAlign w:val="center"/>
          </w:tcPr>
          <w:p w14:paraId="76E67D63" w14:textId="77777777" w:rsidR="0038684D" w:rsidRPr="00A90311" w:rsidRDefault="0038684D" w:rsidP="004E457E">
            <w:pPr>
              <w:spacing w:after="0"/>
              <w:jc w:val="center"/>
              <w:rPr>
                <w:rFonts w:ascii="Arial" w:hAnsi="Arial" w:cs="Arial"/>
                <w:b/>
                <w:bCs/>
                <w:sz w:val="14"/>
                <w:szCs w:val="14"/>
                <w:lang w:val="fr-FR" w:bidi="ar-EG"/>
              </w:rPr>
            </w:pPr>
            <w:r w:rsidRPr="00A90311">
              <w:rPr>
                <w:rFonts w:ascii="Arial" w:hAnsi="Arial" w:cs="Arial"/>
                <w:b/>
                <w:bCs/>
                <w:sz w:val="14"/>
                <w:szCs w:val="14"/>
                <w:lang w:bidi="ar-EG"/>
              </w:rPr>
              <w:t>Percentage</w:t>
            </w:r>
          </w:p>
        </w:tc>
        <w:tc>
          <w:tcPr>
            <w:tcW w:w="1247" w:type="dxa"/>
            <w:vAlign w:val="center"/>
          </w:tcPr>
          <w:p w14:paraId="036530B6" w14:textId="077D4ACC" w:rsidR="0038684D" w:rsidRPr="00A90311" w:rsidRDefault="0038684D" w:rsidP="004E457E">
            <w:pPr>
              <w:spacing w:after="0"/>
              <w:jc w:val="center"/>
              <w:rPr>
                <w:rFonts w:ascii="Arial" w:hAnsi="Arial" w:cs="Arial"/>
                <w:b/>
                <w:bCs/>
                <w:sz w:val="14"/>
                <w:szCs w:val="14"/>
                <w:lang w:val="fr-FR" w:bidi="ar-EG"/>
              </w:rPr>
            </w:pPr>
            <w:r w:rsidRPr="00A90311">
              <w:rPr>
                <w:rFonts w:ascii="Arial" w:hAnsi="Arial" w:cs="Arial"/>
                <w:b/>
                <w:bCs/>
                <w:sz w:val="14"/>
                <w:szCs w:val="14"/>
                <w:lang w:bidi="ar-EG"/>
              </w:rPr>
              <w:t>Cumulative percentage</w:t>
            </w:r>
          </w:p>
        </w:tc>
      </w:tr>
      <w:tr w:rsidR="0038684D" w:rsidRPr="00A90311" w14:paraId="1F87CB73" w14:textId="77777777" w:rsidTr="00A90311">
        <w:tc>
          <w:tcPr>
            <w:tcW w:w="1129" w:type="dxa"/>
            <w:vAlign w:val="center"/>
          </w:tcPr>
          <w:p w14:paraId="14FACF7B" w14:textId="6CAB33CC"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&lt; 50</w:t>
            </w:r>
          </w:p>
        </w:tc>
        <w:tc>
          <w:tcPr>
            <w:tcW w:w="1134" w:type="dxa"/>
            <w:vAlign w:val="center"/>
          </w:tcPr>
          <w:p w14:paraId="74F66C16"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2</w:t>
            </w:r>
          </w:p>
        </w:tc>
        <w:tc>
          <w:tcPr>
            <w:tcW w:w="993" w:type="dxa"/>
            <w:vAlign w:val="center"/>
          </w:tcPr>
          <w:p w14:paraId="2C9D6FFF"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3.51</w:t>
            </w:r>
          </w:p>
        </w:tc>
        <w:tc>
          <w:tcPr>
            <w:tcW w:w="1247" w:type="dxa"/>
            <w:vAlign w:val="center"/>
          </w:tcPr>
          <w:p w14:paraId="2EDE419C"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3.51</w:t>
            </w:r>
          </w:p>
        </w:tc>
      </w:tr>
      <w:tr w:rsidR="0038684D" w:rsidRPr="00A90311" w14:paraId="061C9959" w14:textId="77777777" w:rsidTr="00A90311">
        <w:tc>
          <w:tcPr>
            <w:tcW w:w="1129" w:type="dxa"/>
            <w:vAlign w:val="center"/>
          </w:tcPr>
          <w:p w14:paraId="3794C316" w14:textId="4FD8C958"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From 50 to 59</w:t>
            </w:r>
          </w:p>
        </w:tc>
        <w:tc>
          <w:tcPr>
            <w:tcW w:w="1134" w:type="dxa"/>
            <w:vAlign w:val="center"/>
          </w:tcPr>
          <w:p w14:paraId="610CE155"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10</w:t>
            </w:r>
          </w:p>
        </w:tc>
        <w:tc>
          <w:tcPr>
            <w:tcW w:w="993" w:type="dxa"/>
            <w:vAlign w:val="center"/>
          </w:tcPr>
          <w:p w14:paraId="462D5883"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17.54</w:t>
            </w:r>
          </w:p>
        </w:tc>
        <w:tc>
          <w:tcPr>
            <w:tcW w:w="1247" w:type="dxa"/>
            <w:vAlign w:val="center"/>
          </w:tcPr>
          <w:p w14:paraId="54A9833D"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21.05</w:t>
            </w:r>
          </w:p>
        </w:tc>
      </w:tr>
      <w:tr w:rsidR="0038684D" w:rsidRPr="00A90311" w14:paraId="30690E94" w14:textId="77777777" w:rsidTr="00A90311">
        <w:tc>
          <w:tcPr>
            <w:tcW w:w="1129" w:type="dxa"/>
            <w:vAlign w:val="center"/>
          </w:tcPr>
          <w:p w14:paraId="1233AB2D" w14:textId="39CCDAEF"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From 60 to 69</w:t>
            </w:r>
          </w:p>
        </w:tc>
        <w:tc>
          <w:tcPr>
            <w:tcW w:w="1134" w:type="dxa"/>
            <w:vAlign w:val="center"/>
          </w:tcPr>
          <w:p w14:paraId="633A8788"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24</w:t>
            </w:r>
          </w:p>
        </w:tc>
        <w:tc>
          <w:tcPr>
            <w:tcW w:w="993" w:type="dxa"/>
            <w:vAlign w:val="center"/>
          </w:tcPr>
          <w:p w14:paraId="576E505C"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42.11</w:t>
            </w:r>
          </w:p>
        </w:tc>
        <w:tc>
          <w:tcPr>
            <w:tcW w:w="1247" w:type="dxa"/>
            <w:vAlign w:val="center"/>
          </w:tcPr>
          <w:p w14:paraId="3E0DBF1A"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63.16</w:t>
            </w:r>
          </w:p>
        </w:tc>
      </w:tr>
      <w:tr w:rsidR="0038684D" w:rsidRPr="00A90311" w14:paraId="596D9231" w14:textId="77777777" w:rsidTr="00A90311">
        <w:tc>
          <w:tcPr>
            <w:tcW w:w="1129" w:type="dxa"/>
            <w:vAlign w:val="center"/>
          </w:tcPr>
          <w:p w14:paraId="49611E34" w14:textId="4E151300"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From 70 to 79</w:t>
            </w:r>
          </w:p>
        </w:tc>
        <w:tc>
          <w:tcPr>
            <w:tcW w:w="1134" w:type="dxa"/>
            <w:vAlign w:val="center"/>
          </w:tcPr>
          <w:p w14:paraId="2DD093F2"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15</w:t>
            </w:r>
          </w:p>
        </w:tc>
        <w:tc>
          <w:tcPr>
            <w:tcW w:w="993" w:type="dxa"/>
            <w:vAlign w:val="center"/>
          </w:tcPr>
          <w:p w14:paraId="35C889B3"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26.32</w:t>
            </w:r>
          </w:p>
        </w:tc>
        <w:tc>
          <w:tcPr>
            <w:tcW w:w="1247" w:type="dxa"/>
            <w:vAlign w:val="center"/>
          </w:tcPr>
          <w:p w14:paraId="6957693F"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89.47</w:t>
            </w:r>
          </w:p>
        </w:tc>
      </w:tr>
      <w:tr w:rsidR="0038684D" w:rsidRPr="00A90311" w14:paraId="47E5352A" w14:textId="77777777" w:rsidTr="00A90311">
        <w:tc>
          <w:tcPr>
            <w:tcW w:w="1129" w:type="dxa"/>
            <w:vAlign w:val="center"/>
          </w:tcPr>
          <w:p w14:paraId="5B8E48C0" w14:textId="62B25C5A"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From 80 to 89</w:t>
            </w:r>
          </w:p>
        </w:tc>
        <w:tc>
          <w:tcPr>
            <w:tcW w:w="1134" w:type="dxa"/>
            <w:vAlign w:val="center"/>
          </w:tcPr>
          <w:p w14:paraId="7C89DD9D"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5</w:t>
            </w:r>
          </w:p>
        </w:tc>
        <w:tc>
          <w:tcPr>
            <w:tcW w:w="993" w:type="dxa"/>
            <w:vAlign w:val="center"/>
          </w:tcPr>
          <w:p w14:paraId="5007D781"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8.77</w:t>
            </w:r>
          </w:p>
        </w:tc>
        <w:tc>
          <w:tcPr>
            <w:tcW w:w="1247" w:type="dxa"/>
            <w:vAlign w:val="center"/>
          </w:tcPr>
          <w:p w14:paraId="57E35949"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98.25</w:t>
            </w:r>
          </w:p>
        </w:tc>
      </w:tr>
      <w:tr w:rsidR="0038684D" w:rsidRPr="00A90311" w14:paraId="284A7AD3" w14:textId="77777777" w:rsidTr="00A90311">
        <w:tc>
          <w:tcPr>
            <w:tcW w:w="1129" w:type="dxa"/>
            <w:vAlign w:val="center"/>
          </w:tcPr>
          <w:p w14:paraId="3F355876" w14:textId="5C81EB9E"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&gt; 90</w:t>
            </w:r>
          </w:p>
        </w:tc>
        <w:tc>
          <w:tcPr>
            <w:tcW w:w="1134" w:type="dxa"/>
            <w:vAlign w:val="center"/>
          </w:tcPr>
          <w:p w14:paraId="7C8F764A"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1</w:t>
            </w:r>
          </w:p>
        </w:tc>
        <w:tc>
          <w:tcPr>
            <w:tcW w:w="993" w:type="dxa"/>
            <w:vAlign w:val="center"/>
          </w:tcPr>
          <w:p w14:paraId="26B9E367"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1.75</w:t>
            </w:r>
          </w:p>
        </w:tc>
        <w:tc>
          <w:tcPr>
            <w:tcW w:w="1247" w:type="dxa"/>
            <w:vAlign w:val="center"/>
          </w:tcPr>
          <w:p w14:paraId="4455BD43" w14:textId="77777777" w:rsidR="0038684D" w:rsidRPr="00A90311" w:rsidRDefault="0038684D" w:rsidP="004E457E">
            <w:pPr>
              <w:spacing w:after="0"/>
              <w:jc w:val="center"/>
              <w:rPr>
                <w:rFonts w:ascii="Arial" w:hAnsi="Arial" w:cs="Arial"/>
                <w:sz w:val="14"/>
                <w:szCs w:val="14"/>
                <w:lang w:val="fr-FR" w:bidi="ar-EG"/>
              </w:rPr>
            </w:pPr>
            <w:r w:rsidRPr="00A90311">
              <w:rPr>
                <w:rFonts w:ascii="Arial" w:hAnsi="Arial" w:cs="Arial"/>
                <w:sz w:val="14"/>
                <w:szCs w:val="14"/>
                <w:lang w:bidi="ar-EG"/>
              </w:rPr>
              <w:t>100</w:t>
            </w:r>
          </w:p>
        </w:tc>
      </w:tr>
    </w:tbl>
    <w:p w14:paraId="74B36B1B" w14:textId="787C3E91" w:rsidR="00CA52AF" w:rsidRPr="005C077C" w:rsidRDefault="00CA52AF" w:rsidP="00A90311">
      <w:pPr>
        <w:pStyle w:val="ANUText"/>
        <w:spacing w:before="60"/>
        <w:ind w:firstLine="289"/>
      </w:pPr>
      <w:r w:rsidRPr="005C077C">
        <w:t>In Tunisia and in the Kairouan region, olive farms show high economic scores. This shows that farmers in irrigated olive-</w:t>
      </w:r>
      <w:r w:rsidRPr="005C077C">
        <w:t>growing areas attach more importance to productivity and economic gain than to social and environmental issues</w:t>
      </w:r>
      <w:r w:rsidR="00406573">
        <w:t xml:space="preserve"> </w:t>
      </w:r>
      <w:r w:rsidR="00406573">
        <w:rPr>
          <w:rFonts w:cs="Arial"/>
          <w:szCs w:val="16"/>
        </w:rPr>
        <w:t>[37]</w:t>
      </w:r>
      <w:r w:rsidRPr="005C077C">
        <w:t xml:space="preserve">. Olive farms in the Sfax region of Tunisia also score well on economic sustainability, with a score of 59/100 for conventional and 65/100 for organic farming </w:t>
      </w:r>
      <w:r w:rsidR="00406573">
        <w:rPr>
          <w:rFonts w:cs="Arial"/>
          <w:szCs w:val="16"/>
        </w:rPr>
        <w:t>[36]</w:t>
      </w:r>
      <w:r w:rsidRPr="005C077C">
        <w:t xml:space="preserve">, and 64/100 for farming in the </w:t>
      </w:r>
      <w:proofErr w:type="spellStart"/>
      <w:r w:rsidRPr="005C077C">
        <w:t>Zarzis</w:t>
      </w:r>
      <w:proofErr w:type="spellEnd"/>
      <w:r w:rsidRPr="005C077C">
        <w:t xml:space="preserve"> region</w:t>
      </w:r>
      <w:r w:rsidR="00406573">
        <w:t xml:space="preserve"> </w:t>
      </w:r>
      <w:r w:rsidR="00406573">
        <w:rPr>
          <w:rFonts w:cs="Arial"/>
          <w:szCs w:val="16"/>
        </w:rPr>
        <w:t>[27]</w:t>
      </w:r>
      <w:r w:rsidR="00406573" w:rsidRPr="005C077C">
        <w:t>.</w:t>
      </w:r>
    </w:p>
    <w:p w14:paraId="2220E099" w14:textId="38A031B7" w:rsidR="00CA52AF" w:rsidRPr="005C077C" w:rsidRDefault="00FE7D03" w:rsidP="00CA52AF">
      <w:pPr>
        <w:pStyle w:val="ANUText"/>
      </w:pPr>
      <w:r w:rsidRPr="005C077C">
        <w:t xml:space="preserve">The economic sustainability scale shows generally good results. Indicators C3 (98.6/100) and C4 (100/100) reflect excellent economic viability and transferability. C1, C5, and C6 also show satisfactory scores (between 56 and 60). The only relatively weak point is C2 (43.16/100), indicating a moderate level of economic specialization. These results are summarized in Figure </w:t>
      </w:r>
      <w:r w:rsidR="00ED2BE8" w:rsidRPr="005C077C">
        <w:t>4</w:t>
      </w:r>
      <w:r w:rsidRPr="005C077C">
        <w:t>.</w:t>
      </w:r>
    </w:p>
    <w:p w14:paraId="625515BC" w14:textId="73F00A31" w:rsidR="00CA52AF" w:rsidRPr="005C077C" w:rsidRDefault="00CA52AF" w:rsidP="00CA52AF">
      <w:pPr>
        <w:pStyle w:val="ANUText"/>
      </w:pPr>
      <w:r w:rsidRPr="005C077C">
        <w:t xml:space="preserve">This was also </w:t>
      </w:r>
      <w:r w:rsidR="0017248F" w:rsidRPr="005C077C">
        <w:t xml:space="preserve">found </w:t>
      </w:r>
      <w:r w:rsidRPr="005C077C">
        <w:t xml:space="preserve">by </w:t>
      </w:r>
      <w:proofErr w:type="spellStart"/>
      <w:r w:rsidRPr="005C077C">
        <w:t>Elfkih</w:t>
      </w:r>
      <w:proofErr w:type="spellEnd"/>
      <w:r w:rsidRPr="005C077C">
        <w:t xml:space="preserve"> et al.</w:t>
      </w:r>
      <w:r w:rsidR="00406573">
        <w:t xml:space="preserve"> </w:t>
      </w:r>
      <w:r w:rsidR="00406573">
        <w:rPr>
          <w:rFonts w:cs="Arial"/>
          <w:szCs w:val="16"/>
        </w:rPr>
        <w:t>[37]</w:t>
      </w:r>
      <w:r w:rsidRPr="005C077C">
        <w:t xml:space="preserve"> with a low score obtained for this indicator, leading to less economic stability. This is an important indicator essentially in the case of olive growing for the alternating nature of production so diversification can bring greater stability to farmers' incomes. </w:t>
      </w:r>
    </w:p>
    <w:p w14:paraId="5B4122B0" w14:textId="77777777" w:rsidR="006A7EFA" w:rsidRDefault="006A7EFA" w:rsidP="004E457E">
      <w:pPr>
        <w:pStyle w:val="ANUText"/>
        <w:ind w:firstLine="0"/>
        <w:rPr>
          <w:sz w:val="14"/>
          <w:szCs w:val="20"/>
        </w:rPr>
        <w:sectPr w:rsidR="006A7EFA" w:rsidSect="009E755E">
          <w:type w:val="continuous"/>
          <w:pgSz w:w="11906" w:h="16838" w:code="9"/>
          <w:pgMar w:top="1440" w:right="1080" w:bottom="1440" w:left="1080" w:header="720" w:footer="720" w:gutter="0"/>
          <w:cols w:num="2" w:space="720"/>
          <w:docGrid w:linePitch="360"/>
        </w:sectPr>
      </w:pPr>
    </w:p>
    <w:p w14:paraId="752FCA6D" w14:textId="742A0505" w:rsidR="00CA52AF" w:rsidRPr="00A90311" w:rsidRDefault="002231A1" w:rsidP="006A7EFA">
      <w:pPr>
        <w:pStyle w:val="ANUText"/>
        <w:spacing w:after="0"/>
        <w:ind w:firstLine="0"/>
        <w:jc w:val="center"/>
        <w:rPr>
          <w:sz w:val="14"/>
          <w:szCs w:val="20"/>
        </w:rPr>
      </w:pPr>
      <w:r w:rsidRPr="00A90311">
        <w:rPr>
          <w:noProof/>
          <w:sz w:val="14"/>
          <w:szCs w:val="20"/>
        </w:rPr>
        <w:lastRenderedPageBreak/>
        <w:drawing>
          <wp:inline distT="0" distB="0" distL="0" distR="0" wp14:anchorId="0B0F7F6A" wp14:editId="3E85E466">
            <wp:extent cx="3185444" cy="2483796"/>
            <wp:effectExtent l="0" t="0" r="15240" b="12065"/>
            <wp:docPr id="10" name="Graphique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D72CD8C" w14:textId="457B4F77" w:rsidR="00CA52AF" w:rsidRPr="00A90311" w:rsidRDefault="00CA52AF" w:rsidP="004E457E">
      <w:pPr>
        <w:pStyle w:val="ANUText"/>
        <w:ind w:firstLine="0"/>
        <w:rPr>
          <w:sz w:val="14"/>
          <w:szCs w:val="20"/>
        </w:rPr>
      </w:pPr>
      <w:r w:rsidRPr="00A90311">
        <w:rPr>
          <w:b/>
          <w:sz w:val="14"/>
          <w:szCs w:val="20"/>
        </w:rPr>
        <w:t xml:space="preserve">Figure </w:t>
      </w:r>
      <w:r w:rsidR="007223C8" w:rsidRPr="00A90311">
        <w:rPr>
          <w:b/>
          <w:sz w:val="14"/>
          <w:szCs w:val="20"/>
        </w:rPr>
        <w:t>(</w:t>
      </w:r>
      <w:r w:rsidR="00ED2BE8" w:rsidRPr="00A90311">
        <w:rPr>
          <w:b/>
          <w:sz w:val="14"/>
          <w:szCs w:val="20"/>
        </w:rPr>
        <w:t>4</w:t>
      </w:r>
      <w:r w:rsidR="007223C8" w:rsidRPr="00A90311">
        <w:rPr>
          <w:b/>
          <w:sz w:val="14"/>
          <w:szCs w:val="20"/>
        </w:rPr>
        <w:t>):</w:t>
      </w:r>
      <w:r w:rsidRPr="00A90311">
        <w:rPr>
          <w:sz w:val="14"/>
          <w:szCs w:val="20"/>
        </w:rPr>
        <w:t xml:space="preserve"> Results of the Economic Scale Indicators</w:t>
      </w:r>
      <w:r w:rsidR="004E457E" w:rsidRPr="00A90311">
        <w:rPr>
          <w:sz w:val="14"/>
          <w:szCs w:val="20"/>
        </w:rPr>
        <w:t>.</w:t>
      </w:r>
    </w:p>
    <w:p w14:paraId="6CDCAD2D" w14:textId="77777777" w:rsidR="006A7EFA" w:rsidRDefault="006A7EFA" w:rsidP="0056389E">
      <w:pPr>
        <w:widowControl w:val="0"/>
        <w:autoSpaceDE w:val="0"/>
        <w:autoSpaceDN w:val="0"/>
        <w:spacing w:after="60" w:line="240" w:lineRule="auto"/>
        <w:rPr>
          <w:rFonts w:asciiTheme="minorBidi" w:eastAsia="Microsoft Sans Serif" w:hAnsiTheme="minorBidi"/>
          <w:b/>
          <w:bCs/>
          <w:sz w:val="20"/>
          <w:szCs w:val="20"/>
        </w:rPr>
        <w:sectPr w:rsidR="006A7EFA" w:rsidSect="001A6ED1">
          <w:type w:val="continuous"/>
          <w:pgSz w:w="11906" w:h="16838" w:code="9"/>
          <w:pgMar w:top="1077" w:right="1077" w:bottom="1077" w:left="1077" w:header="720" w:footer="720" w:gutter="0"/>
          <w:cols w:space="720"/>
          <w:docGrid w:linePitch="360"/>
        </w:sectPr>
      </w:pPr>
    </w:p>
    <w:p w14:paraId="66D80DA1" w14:textId="3CB8CAFF" w:rsidR="0082448B" w:rsidRPr="006A7EFA" w:rsidRDefault="0082448B" w:rsidP="006A7EFA">
      <w:pPr>
        <w:keepNext/>
        <w:pBdr>
          <w:top w:val="nil"/>
          <w:left w:val="nil"/>
          <w:bottom w:val="nil"/>
          <w:right w:val="nil"/>
          <w:between w:val="nil"/>
        </w:pBdr>
        <w:spacing w:before="60" w:after="60" w:line="360" w:lineRule="auto"/>
        <w:rPr>
          <w:rFonts w:ascii="Arial" w:hAnsi="Arial"/>
          <w:b/>
          <w:sz w:val="20"/>
        </w:rPr>
      </w:pPr>
      <w:r w:rsidRPr="006A7EFA">
        <w:rPr>
          <w:rFonts w:ascii="Arial" w:hAnsi="Arial"/>
          <w:b/>
          <w:sz w:val="20"/>
        </w:rPr>
        <w:t>Conclusion</w:t>
      </w:r>
    </w:p>
    <w:p w14:paraId="179F20CC" w14:textId="25AFC029" w:rsidR="002231A1" w:rsidRPr="005C077C" w:rsidRDefault="002231A1" w:rsidP="002231A1">
      <w:pPr>
        <w:pStyle w:val="ANUText"/>
      </w:pPr>
      <w:r w:rsidRPr="005C077C">
        <w:t xml:space="preserve">This study, focusing on the sustainability of new olive farms in the </w:t>
      </w:r>
      <w:r w:rsidR="00B74AD7">
        <w:t>w</w:t>
      </w:r>
      <w:r w:rsidRPr="005C077C">
        <w:t xml:space="preserve">ilaya of </w:t>
      </w:r>
      <w:proofErr w:type="spellStart"/>
      <w:r w:rsidRPr="005C077C">
        <w:t>Djelfa</w:t>
      </w:r>
      <w:proofErr w:type="spellEnd"/>
      <w:r w:rsidRPr="005C077C">
        <w:t>, highlighted both the challenges and opportunities inherent in adopting sustainable farming practices in a region characterized by arid and semi-arid conditions. Using the IDEA evaluation method, we found that, while these farms display relatively satisfactory economic sustainability, they nevertheless show notable shortcomings in the agroecological and socio-territorial dimensions.</w:t>
      </w:r>
    </w:p>
    <w:p w14:paraId="4EB9F6AB" w14:textId="77777777" w:rsidR="002231A1" w:rsidRPr="005C077C" w:rsidRDefault="002231A1" w:rsidP="002231A1">
      <w:pPr>
        <w:pStyle w:val="ANUText"/>
      </w:pPr>
      <w:r w:rsidRPr="005C077C">
        <w:t>The analysis revealed specific challenges faced by newly-established farms, particularly with regard to irrigation water management. This challenge is all the more crucial in a context marked by limited availability of water resources and progressive depletion of groundwater, making the sustainability of production systems even more delicate.</w:t>
      </w:r>
    </w:p>
    <w:p w14:paraId="4F38DFAD" w14:textId="6B9D3DDF" w:rsidR="002231A1" w:rsidRPr="005C077C" w:rsidRDefault="002231A1" w:rsidP="004E457E">
      <w:pPr>
        <w:pStyle w:val="ANUText"/>
      </w:pPr>
      <w:r w:rsidRPr="005C077C">
        <w:t>Moreover, the results obtained vary significantly</w:t>
      </w:r>
      <w:r w:rsidR="0017248F" w:rsidRPr="005C077C">
        <w:t xml:space="preserve"> among farms</w:t>
      </w:r>
      <w:r w:rsidRPr="005C077C">
        <w:t>, highlighting the need for an individualized approach. We therefore propose the introduction of a voluntary self-assessment approach to sustainability. This would enable farmers themselves to identify the weak points of their farms in terms of the three dimensions of sustainability, and to make the necessary adjustments in the case of failing indicators.</w:t>
      </w:r>
    </w:p>
    <w:p w14:paraId="53E9DCB8" w14:textId="77777777" w:rsidR="002231A1" w:rsidRPr="005C077C" w:rsidRDefault="002231A1" w:rsidP="002231A1">
      <w:pPr>
        <w:pStyle w:val="ANUText"/>
      </w:pPr>
      <w:r w:rsidRPr="005C077C">
        <w:t>To make this initiative operational, it would be essential to develop a simplified assessment tool, specifically adapted to the local conditions of the region studied. Although the IDEA method has demonstrated its usefulness in assessing farm sustainability, it remains complex for farmers to apply, particularly for certain technical indicators such as A12 (fertilization) and A18 (energy dependency).</w:t>
      </w:r>
    </w:p>
    <w:p w14:paraId="339335C4" w14:textId="2677E84B" w:rsidR="008E6B5B" w:rsidRDefault="002231A1" w:rsidP="002231A1">
      <w:pPr>
        <w:pStyle w:val="ANUText"/>
        <w:rPr>
          <w:rtl/>
        </w:rPr>
      </w:pPr>
      <w:r w:rsidRPr="005C077C">
        <w:t>This situation calls for a strong institutional response, in the form of technical guidance and ongoing support. Such an approach could include training farmers in agroecological practices and production methods adapted to local realities. These practices, in addition to being more respectful of the environment, should aim to strengthen the resilience of farming systems while promoting their social inclusiveness. Such support would not only make up for identified shortcomings, but also promote more sustainable agriculture that is better adapted to the region's climatic and water-related challenges.</w:t>
      </w:r>
    </w:p>
    <w:p w14:paraId="6C34FBCF" w14:textId="77777777" w:rsidR="004E457E" w:rsidRPr="006A7EFA" w:rsidRDefault="004E457E" w:rsidP="006A7EFA">
      <w:pPr>
        <w:keepNext/>
        <w:pBdr>
          <w:top w:val="nil"/>
          <w:left w:val="nil"/>
          <w:bottom w:val="nil"/>
          <w:right w:val="nil"/>
          <w:between w:val="nil"/>
        </w:pBdr>
        <w:spacing w:before="60" w:after="60" w:line="360" w:lineRule="auto"/>
        <w:rPr>
          <w:rFonts w:ascii="Arial" w:hAnsi="Arial"/>
          <w:b/>
          <w:sz w:val="20"/>
          <w:rtl/>
        </w:rPr>
      </w:pPr>
      <w:r w:rsidRPr="006A7EFA">
        <w:rPr>
          <w:rFonts w:ascii="Arial" w:hAnsi="Arial"/>
          <w:b/>
          <w:sz w:val="20"/>
        </w:rPr>
        <w:t>Disclosure Statement</w:t>
      </w:r>
    </w:p>
    <w:p w14:paraId="2205C56F" w14:textId="5BA6CA9B" w:rsidR="00B54FBC" w:rsidRPr="004E457E" w:rsidRDefault="00B54FBC" w:rsidP="00A90311">
      <w:pPr>
        <w:pStyle w:val="af3"/>
        <w:numPr>
          <w:ilvl w:val="0"/>
          <w:numId w:val="5"/>
        </w:numPr>
        <w:spacing w:after="60" w:line="288" w:lineRule="auto"/>
        <w:ind w:left="284" w:hanging="284"/>
        <w:contextualSpacing w:val="0"/>
        <w:jc w:val="both"/>
        <w:rPr>
          <w:rFonts w:asciiTheme="minorBidi" w:hAnsiTheme="minorBidi"/>
          <w:sz w:val="16"/>
          <w:szCs w:val="16"/>
        </w:rPr>
      </w:pPr>
      <w:r w:rsidRPr="004E457E">
        <w:rPr>
          <w:rFonts w:asciiTheme="minorBidi" w:hAnsiTheme="minorBidi"/>
          <w:b/>
          <w:sz w:val="16"/>
          <w:szCs w:val="16"/>
        </w:rPr>
        <w:t>Ethics approval and consent to participate</w:t>
      </w:r>
      <w:r w:rsidR="004E457E" w:rsidRPr="004E457E">
        <w:rPr>
          <w:rFonts w:asciiTheme="minorBidi" w:hAnsiTheme="minorBidi"/>
          <w:b/>
          <w:sz w:val="16"/>
          <w:szCs w:val="16"/>
        </w:rPr>
        <w:t xml:space="preserve">: </w:t>
      </w:r>
      <w:r w:rsidRPr="004E457E">
        <w:rPr>
          <w:rFonts w:asciiTheme="minorBidi" w:hAnsiTheme="minorBidi"/>
          <w:sz w:val="16"/>
          <w:szCs w:val="16"/>
        </w:rPr>
        <w:t>Not applicable</w:t>
      </w:r>
    </w:p>
    <w:p w14:paraId="3EB87868" w14:textId="12D9E5B6" w:rsidR="007B44D4" w:rsidRPr="004E457E" w:rsidRDefault="00B54FBC" w:rsidP="00A90311">
      <w:pPr>
        <w:pStyle w:val="af3"/>
        <w:numPr>
          <w:ilvl w:val="0"/>
          <w:numId w:val="5"/>
        </w:numPr>
        <w:spacing w:after="60" w:line="288" w:lineRule="auto"/>
        <w:ind w:left="284" w:hanging="284"/>
        <w:contextualSpacing w:val="0"/>
        <w:jc w:val="both"/>
        <w:rPr>
          <w:rFonts w:asciiTheme="minorBidi" w:hAnsiTheme="minorBidi"/>
          <w:sz w:val="16"/>
          <w:szCs w:val="16"/>
        </w:rPr>
      </w:pPr>
      <w:r w:rsidRPr="004E457E">
        <w:rPr>
          <w:rFonts w:asciiTheme="minorBidi" w:hAnsiTheme="minorBidi"/>
          <w:b/>
          <w:sz w:val="16"/>
          <w:szCs w:val="16"/>
        </w:rPr>
        <w:t>Consent for publication</w:t>
      </w:r>
      <w:r w:rsidR="004E457E" w:rsidRPr="004E457E">
        <w:rPr>
          <w:rFonts w:asciiTheme="minorBidi" w:hAnsiTheme="minorBidi"/>
          <w:b/>
          <w:sz w:val="16"/>
          <w:szCs w:val="16"/>
        </w:rPr>
        <w:t xml:space="preserve">: </w:t>
      </w:r>
      <w:r w:rsidR="007B44D4" w:rsidRPr="004E457E">
        <w:rPr>
          <w:rFonts w:asciiTheme="minorBidi" w:hAnsiTheme="minorBidi"/>
          <w:sz w:val="16"/>
          <w:szCs w:val="16"/>
        </w:rPr>
        <w:t>Not applicable</w:t>
      </w:r>
    </w:p>
    <w:p w14:paraId="46EFC3A7" w14:textId="243B842D" w:rsidR="00B54FBC" w:rsidRPr="004E457E" w:rsidRDefault="00B54FBC" w:rsidP="00A90311">
      <w:pPr>
        <w:pStyle w:val="af3"/>
        <w:numPr>
          <w:ilvl w:val="0"/>
          <w:numId w:val="5"/>
        </w:numPr>
        <w:spacing w:after="60" w:line="288" w:lineRule="auto"/>
        <w:ind w:left="284" w:hanging="284"/>
        <w:contextualSpacing w:val="0"/>
        <w:jc w:val="both"/>
        <w:rPr>
          <w:rFonts w:asciiTheme="minorBidi" w:hAnsiTheme="minorBidi"/>
          <w:sz w:val="16"/>
          <w:szCs w:val="16"/>
        </w:rPr>
      </w:pPr>
      <w:r w:rsidRPr="004E457E">
        <w:rPr>
          <w:rFonts w:asciiTheme="minorBidi" w:hAnsiTheme="minorBidi"/>
          <w:b/>
          <w:sz w:val="16"/>
          <w:szCs w:val="16"/>
        </w:rPr>
        <w:t>Availability of data and materials</w:t>
      </w:r>
      <w:r w:rsidR="004E457E" w:rsidRPr="004E457E">
        <w:rPr>
          <w:rFonts w:asciiTheme="minorBidi" w:hAnsiTheme="minorBidi"/>
          <w:b/>
          <w:sz w:val="16"/>
          <w:szCs w:val="16"/>
        </w:rPr>
        <w:t xml:space="preserve">: </w:t>
      </w:r>
      <w:r w:rsidRPr="004E457E">
        <w:rPr>
          <w:rFonts w:asciiTheme="minorBidi" w:hAnsiTheme="minorBidi"/>
          <w:sz w:val="16"/>
          <w:szCs w:val="16"/>
        </w:rPr>
        <w:t>The raw data required to reproduce these findings are available in the body and illustrations of this manuscript.</w:t>
      </w:r>
    </w:p>
    <w:p w14:paraId="596DF170" w14:textId="47A5830B" w:rsidR="001B6F5B" w:rsidRPr="004E457E" w:rsidRDefault="00B54FBC" w:rsidP="00A90311">
      <w:pPr>
        <w:pStyle w:val="af3"/>
        <w:numPr>
          <w:ilvl w:val="0"/>
          <w:numId w:val="5"/>
        </w:numPr>
        <w:spacing w:after="60" w:line="288" w:lineRule="auto"/>
        <w:ind w:left="284" w:hanging="284"/>
        <w:contextualSpacing w:val="0"/>
        <w:jc w:val="both"/>
        <w:rPr>
          <w:rFonts w:asciiTheme="minorBidi" w:hAnsiTheme="minorBidi"/>
          <w:sz w:val="16"/>
          <w:szCs w:val="16"/>
        </w:rPr>
      </w:pPr>
      <w:r w:rsidRPr="004E457E">
        <w:rPr>
          <w:rFonts w:asciiTheme="minorBidi" w:hAnsiTheme="minorBidi"/>
          <w:b/>
          <w:sz w:val="16"/>
          <w:szCs w:val="16"/>
        </w:rPr>
        <w:t>Author's contribution</w:t>
      </w:r>
      <w:r w:rsidR="004E457E" w:rsidRPr="004E457E">
        <w:rPr>
          <w:rFonts w:asciiTheme="minorBidi" w:hAnsiTheme="minorBidi"/>
          <w:b/>
          <w:sz w:val="16"/>
          <w:szCs w:val="16"/>
        </w:rPr>
        <w:t xml:space="preserve">: </w:t>
      </w:r>
      <w:r w:rsidR="00792BCD" w:rsidRPr="004E457E">
        <w:rPr>
          <w:rFonts w:asciiTheme="minorBidi" w:hAnsiTheme="minorBidi"/>
          <w:sz w:val="16"/>
          <w:szCs w:val="16"/>
        </w:rPr>
        <w:t xml:space="preserve">The authors confirm contribution to the paper as follows: study conception and </w:t>
      </w:r>
      <w:r w:rsidR="001B6F5B" w:rsidRPr="004E457E">
        <w:rPr>
          <w:rFonts w:asciiTheme="minorBidi" w:hAnsiTheme="minorBidi"/>
          <w:sz w:val="16"/>
          <w:szCs w:val="16"/>
        </w:rPr>
        <w:t>design: Haoua</w:t>
      </w:r>
      <w:r w:rsidR="00792BCD" w:rsidRPr="004E457E">
        <w:rPr>
          <w:rFonts w:asciiTheme="minorBidi" w:hAnsiTheme="minorBidi"/>
          <w:sz w:val="16"/>
          <w:szCs w:val="16"/>
        </w:rPr>
        <w:t xml:space="preserve">, </w:t>
      </w:r>
      <w:r w:rsidR="001B6F5B" w:rsidRPr="004E457E">
        <w:rPr>
          <w:rFonts w:asciiTheme="minorBidi" w:hAnsiTheme="minorBidi"/>
          <w:sz w:val="16"/>
          <w:szCs w:val="16"/>
        </w:rPr>
        <w:t>SE</w:t>
      </w:r>
      <w:r w:rsidR="00792BCD" w:rsidRPr="004E457E">
        <w:rPr>
          <w:rFonts w:asciiTheme="minorBidi" w:hAnsiTheme="minorBidi"/>
          <w:sz w:val="16"/>
          <w:szCs w:val="16"/>
        </w:rPr>
        <w:t xml:space="preserve">, theoretical calculations and modeling: </w:t>
      </w:r>
      <w:r w:rsidR="001B6F5B" w:rsidRPr="004E457E">
        <w:rPr>
          <w:rFonts w:asciiTheme="minorBidi" w:hAnsiTheme="minorBidi"/>
          <w:sz w:val="16"/>
          <w:szCs w:val="16"/>
        </w:rPr>
        <w:t>Haoua</w:t>
      </w:r>
      <w:r w:rsidR="00792BCD" w:rsidRPr="004E457E">
        <w:rPr>
          <w:rFonts w:asciiTheme="minorBidi" w:hAnsiTheme="minorBidi"/>
          <w:sz w:val="16"/>
          <w:szCs w:val="16"/>
        </w:rPr>
        <w:t xml:space="preserve">; </w:t>
      </w:r>
      <w:r w:rsidR="009E755E" w:rsidRPr="004E457E">
        <w:rPr>
          <w:rFonts w:asciiTheme="minorBidi" w:hAnsiTheme="minorBidi"/>
          <w:sz w:val="16"/>
          <w:szCs w:val="16"/>
        </w:rPr>
        <w:t xml:space="preserve">data collection: Haoua, </w:t>
      </w:r>
      <w:r w:rsidR="00792BCD" w:rsidRPr="004E457E">
        <w:rPr>
          <w:rFonts w:asciiTheme="minorBidi" w:hAnsiTheme="minorBidi"/>
          <w:sz w:val="16"/>
          <w:szCs w:val="16"/>
        </w:rPr>
        <w:t>data analysis and validatio</w:t>
      </w:r>
      <w:r w:rsidR="001B6F5B" w:rsidRPr="004E457E">
        <w:rPr>
          <w:rFonts w:asciiTheme="minorBidi" w:hAnsiTheme="minorBidi"/>
          <w:sz w:val="16"/>
          <w:szCs w:val="16"/>
        </w:rPr>
        <w:t>n: Haoua</w:t>
      </w:r>
      <w:r w:rsidR="001943E2" w:rsidRPr="004E457E">
        <w:rPr>
          <w:rFonts w:asciiTheme="minorBidi" w:hAnsiTheme="minorBidi"/>
          <w:sz w:val="16"/>
          <w:szCs w:val="16"/>
        </w:rPr>
        <w:t xml:space="preserve">. </w:t>
      </w:r>
      <w:r w:rsidR="00792BCD" w:rsidRPr="004E457E">
        <w:rPr>
          <w:rFonts w:asciiTheme="minorBidi" w:hAnsiTheme="minorBidi"/>
          <w:sz w:val="16"/>
          <w:szCs w:val="16"/>
        </w:rPr>
        <w:t xml:space="preserve">draft manuscript preparation: </w:t>
      </w:r>
      <w:r w:rsidR="001B6F5B" w:rsidRPr="004E457E">
        <w:rPr>
          <w:rFonts w:asciiTheme="minorBidi" w:hAnsiTheme="minorBidi"/>
          <w:sz w:val="16"/>
          <w:szCs w:val="16"/>
        </w:rPr>
        <w:t>Haoua, SE</w:t>
      </w:r>
      <w:r w:rsidR="00792BCD" w:rsidRPr="004E457E">
        <w:rPr>
          <w:rFonts w:asciiTheme="minorBidi" w:hAnsiTheme="minorBidi"/>
          <w:sz w:val="16"/>
          <w:szCs w:val="16"/>
        </w:rPr>
        <w:t xml:space="preserve">. </w:t>
      </w:r>
    </w:p>
    <w:p w14:paraId="14CD030D" w14:textId="259ED569" w:rsidR="00792BCD" w:rsidRPr="004E457E" w:rsidRDefault="00792BCD" w:rsidP="00A90311">
      <w:pPr>
        <w:pStyle w:val="af3"/>
        <w:numPr>
          <w:ilvl w:val="0"/>
          <w:numId w:val="5"/>
        </w:numPr>
        <w:spacing w:after="60" w:line="288" w:lineRule="auto"/>
        <w:ind w:left="284" w:hanging="284"/>
        <w:contextualSpacing w:val="0"/>
        <w:jc w:val="both"/>
        <w:rPr>
          <w:rFonts w:asciiTheme="minorBidi" w:hAnsiTheme="minorBidi"/>
          <w:sz w:val="16"/>
          <w:szCs w:val="16"/>
        </w:rPr>
      </w:pPr>
      <w:r w:rsidRPr="004E457E">
        <w:rPr>
          <w:rFonts w:asciiTheme="minorBidi" w:hAnsiTheme="minorBidi"/>
          <w:sz w:val="16"/>
          <w:szCs w:val="16"/>
        </w:rPr>
        <w:t xml:space="preserve">All authors reviewed the results and approved the final version of the manuscript. </w:t>
      </w:r>
    </w:p>
    <w:p w14:paraId="7B7D7E2A" w14:textId="1D096ECC" w:rsidR="001B6F5B" w:rsidRPr="004E457E" w:rsidRDefault="00B54FBC" w:rsidP="00A90311">
      <w:pPr>
        <w:pStyle w:val="af3"/>
        <w:numPr>
          <w:ilvl w:val="0"/>
          <w:numId w:val="5"/>
        </w:numPr>
        <w:spacing w:after="60" w:line="288" w:lineRule="auto"/>
        <w:ind w:left="284" w:hanging="284"/>
        <w:contextualSpacing w:val="0"/>
        <w:jc w:val="both"/>
        <w:rPr>
          <w:rFonts w:asciiTheme="minorBidi" w:hAnsiTheme="minorBidi"/>
          <w:sz w:val="16"/>
          <w:szCs w:val="16"/>
        </w:rPr>
      </w:pPr>
      <w:r w:rsidRPr="004E457E">
        <w:rPr>
          <w:rFonts w:asciiTheme="minorBidi" w:hAnsiTheme="minorBidi"/>
          <w:b/>
          <w:sz w:val="16"/>
          <w:szCs w:val="16"/>
        </w:rPr>
        <w:t>Funding</w:t>
      </w:r>
      <w:r w:rsidR="004E457E" w:rsidRPr="004E457E">
        <w:rPr>
          <w:rFonts w:asciiTheme="minorBidi" w:hAnsiTheme="minorBidi"/>
          <w:b/>
          <w:sz w:val="16"/>
          <w:szCs w:val="16"/>
        </w:rPr>
        <w:t xml:space="preserve">: </w:t>
      </w:r>
      <w:r w:rsidR="001B6F5B" w:rsidRPr="004E457E">
        <w:rPr>
          <w:rFonts w:asciiTheme="minorBidi" w:hAnsiTheme="minorBidi"/>
          <w:sz w:val="16"/>
          <w:szCs w:val="16"/>
        </w:rPr>
        <w:t>This research received no specific grant from any funding agency in the public, commercial, or not-for-profit sectors.</w:t>
      </w:r>
    </w:p>
    <w:p w14:paraId="46B92629" w14:textId="65B1E3EA" w:rsidR="00B54FBC" w:rsidRPr="004E457E" w:rsidRDefault="00B54FBC" w:rsidP="00A90311">
      <w:pPr>
        <w:pStyle w:val="af3"/>
        <w:numPr>
          <w:ilvl w:val="0"/>
          <w:numId w:val="5"/>
        </w:numPr>
        <w:spacing w:after="60" w:line="288" w:lineRule="auto"/>
        <w:ind w:left="284" w:hanging="284"/>
        <w:contextualSpacing w:val="0"/>
        <w:jc w:val="both"/>
        <w:rPr>
          <w:rFonts w:asciiTheme="minorBidi" w:hAnsiTheme="minorBidi"/>
          <w:sz w:val="16"/>
          <w:szCs w:val="16"/>
        </w:rPr>
      </w:pPr>
      <w:r w:rsidRPr="004E457E">
        <w:rPr>
          <w:rFonts w:asciiTheme="minorBidi" w:hAnsiTheme="minorBidi"/>
          <w:b/>
          <w:sz w:val="16"/>
          <w:szCs w:val="16"/>
        </w:rPr>
        <w:t>Conflicts of interest</w:t>
      </w:r>
      <w:r w:rsidR="004E457E" w:rsidRPr="004E457E">
        <w:rPr>
          <w:rFonts w:asciiTheme="minorBidi" w:hAnsiTheme="minorBidi"/>
          <w:b/>
          <w:sz w:val="16"/>
          <w:szCs w:val="16"/>
        </w:rPr>
        <w:t xml:space="preserve">: </w:t>
      </w:r>
      <w:r w:rsidRPr="004E457E">
        <w:rPr>
          <w:rFonts w:asciiTheme="minorBidi" w:hAnsiTheme="minorBidi"/>
          <w:sz w:val="16"/>
          <w:szCs w:val="16"/>
        </w:rPr>
        <w:t xml:space="preserve">The authors declare that there is no conflict of interest regarding the publication of this article </w:t>
      </w:r>
    </w:p>
    <w:p w14:paraId="25F0D77B" w14:textId="21A070A4" w:rsidR="008E6B5B" w:rsidRPr="004E457E" w:rsidRDefault="00CD2384" w:rsidP="00A90311">
      <w:pPr>
        <w:pStyle w:val="ANUH1"/>
        <w:numPr>
          <w:ilvl w:val="0"/>
          <w:numId w:val="5"/>
        </w:numPr>
        <w:spacing w:before="0" w:line="288" w:lineRule="auto"/>
        <w:ind w:left="284" w:hanging="284"/>
        <w:jc w:val="both"/>
        <w:rPr>
          <w:rFonts w:asciiTheme="minorBidi" w:hAnsiTheme="minorBidi"/>
          <w:b w:val="0"/>
          <w:bCs/>
          <w:sz w:val="16"/>
          <w:szCs w:val="16"/>
        </w:rPr>
      </w:pPr>
      <w:r w:rsidRPr="004E457E">
        <w:rPr>
          <w:rFonts w:asciiTheme="minorBidi" w:hAnsiTheme="minorBidi"/>
          <w:sz w:val="16"/>
          <w:szCs w:val="16"/>
        </w:rPr>
        <w:t>Acknowledgements</w:t>
      </w:r>
      <w:r w:rsidR="004E457E" w:rsidRPr="004E457E">
        <w:rPr>
          <w:rFonts w:asciiTheme="minorBidi" w:hAnsiTheme="minorBidi"/>
          <w:sz w:val="16"/>
          <w:szCs w:val="16"/>
        </w:rPr>
        <w:t xml:space="preserve">: </w:t>
      </w:r>
      <w:bookmarkStart w:id="6" w:name="_Hlk154681259"/>
      <w:r w:rsidR="001B6F5B" w:rsidRPr="004E457E">
        <w:rPr>
          <w:rFonts w:asciiTheme="minorBidi" w:hAnsiTheme="minorBidi"/>
          <w:b w:val="0"/>
          <w:bCs/>
          <w:sz w:val="16"/>
          <w:szCs w:val="16"/>
        </w:rPr>
        <w:t xml:space="preserve">To all the farmers and agricultural administration officials in the Wilaya of </w:t>
      </w:r>
      <w:proofErr w:type="spellStart"/>
      <w:r w:rsidR="001B6F5B" w:rsidRPr="004E457E">
        <w:rPr>
          <w:rFonts w:asciiTheme="minorBidi" w:hAnsiTheme="minorBidi"/>
          <w:b w:val="0"/>
          <w:bCs/>
          <w:sz w:val="16"/>
          <w:szCs w:val="16"/>
        </w:rPr>
        <w:t>Djelfa</w:t>
      </w:r>
      <w:proofErr w:type="spellEnd"/>
      <w:r w:rsidR="001B6F5B" w:rsidRPr="004E457E">
        <w:rPr>
          <w:rFonts w:asciiTheme="minorBidi" w:hAnsiTheme="minorBidi"/>
          <w:b w:val="0"/>
          <w:bCs/>
          <w:sz w:val="16"/>
          <w:szCs w:val="16"/>
        </w:rPr>
        <w:t xml:space="preserve"> who helped us carry out the surveys</w:t>
      </w:r>
      <w:r w:rsidR="004E457E">
        <w:rPr>
          <w:rFonts w:asciiTheme="minorBidi" w:hAnsiTheme="minorBidi"/>
          <w:b w:val="0"/>
          <w:bCs/>
          <w:sz w:val="16"/>
          <w:szCs w:val="16"/>
        </w:rPr>
        <w:t>.</w:t>
      </w:r>
    </w:p>
    <w:p w14:paraId="394BAF94" w14:textId="672B664C" w:rsidR="00701E59" w:rsidRPr="006A7EFA" w:rsidRDefault="00701E59" w:rsidP="006A7EFA">
      <w:pPr>
        <w:keepNext/>
        <w:pBdr>
          <w:top w:val="nil"/>
          <w:left w:val="nil"/>
          <w:bottom w:val="nil"/>
          <w:right w:val="nil"/>
          <w:between w:val="nil"/>
        </w:pBdr>
        <w:spacing w:before="60" w:after="60" w:line="360" w:lineRule="auto"/>
        <w:rPr>
          <w:rFonts w:ascii="Arial" w:hAnsi="Arial"/>
          <w:b/>
          <w:sz w:val="20"/>
        </w:rPr>
      </w:pPr>
      <w:r w:rsidRPr="006A7EFA">
        <w:rPr>
          <w:rFonts w:ascii="Arial" w:hAnsi="Arial"/>
          <w:b/>
          <w:sz w:val="20"/>
        </w:rPr>
        <w:t>Open Access</w:t>
      </w:r>
    </w:p>
    <w:bookmarkEnd w:id="6"/>
    <w:p w14:paraId="5D39607E" w14:textId="5CDEA37E" w:rsidR="001E1A0A" w:rsidRPr="005C077C" w:rsidRDefault="00701E59" w:rsidP="001E1A0A">
      <w:pPr>
        <w:pStyle w:val="ANUText"/>
      </w:pPr>
      <w:r w:rsidRPr="005C077C">
        <w:t>This article is licensed under a Creative Commons Attribution 4.0 International License, which permits use, sharing, adaptation, distribution and reproduction in any medium or format, as long as you give appropriate credit to the original author(s) and the source,</w:t>
      </w:r>
      <w:r w:rsidR="00141D6E" w:rsidRPr="005C077C">
        <w:t xml:space="preserve"> </w:t>
      </w:r>
      <w:r w:rsidRPr="005C077C">
        <w:t xml:space="preserve">provide a link to the Creative Commons </w:t>
      </w:r>
      <w:proofErr w:type="spellStart"/>
      <w:r w:rsidRPr="005C077C">
        <w:t>licence</w:t>
      </w:r>
      <w:proofErr w:type="spellEnd"/>
      <w:r w:rsidRPr="005C077C">
        <w:t xml:space="preserve">, and indicate if changes were made. The images or other </w:t>
      </w:r>
      <w:r w:rsidR="00ED2BE8" w:rsidRPr="005C077C">
        <w:t>third-party</w:t>
      </w:r>
      <w:r w:rsidRPr="005C077C">
        <w:t xml:space="preserve"> material in this article are included in the article's Creative Commons </w:t>
      </w:r>
      <w:proofErr w:type="spellStart"/>
      <w:r w:rsidRPr="005C077C">
        <w:t>licence</w:t>
      </w:r>
      <w:proofErr w:type="spellEnd"/>
      <w:r w:rsidRPr="005C077C">
        <w:t xml:space="preserve">, unless indicated otherwise in a credit line to the material. If material is not included in the article's Creative Commons </w:t>
      </w:r>
      <w:proofErr w:type="spellStart"/>
      <w:r w:rsidRPr="005C077C">
        <w:t>licence</w:t>
      </w:r>
      <w:proofErr w:type="spellEnd"/>
      <w:r w:rsidRPr="005C077C">
        <w:t xml:space="preserve"> and your intended use is not permitted by statutory regulation or exceeds the permitted use, you will need to obtain permission directly from the copyright holder. </w:t>
      </w:r>
      <w:r w:rsidR="001E1A0A" w:rsidRPr="005C077C">
        <w:t>To view a copy of this license, visit https://creativecommons.org/licenses/by-nc/4.0/</w:t>
      </w:r>
    </w:p>
    <w:p w14:paraId="5778E11B" w14:textId="317C32AC" w:rsidR="0082448B" w:rsidRPr="006A7EFA" w:rsidRDefault="0082448B" w:rsidP="006A7EFA">
      <w:pPr>
        <w:keepNext/>
        <w:pBdr>
          <w:top w:val="nil"/>
          <w:left w:val="nil"/>
          <w:bottom w:val="nil"/>
          <w:right w:val="nil"/>
          <w:between w:val="nil"/>
        </w:pBdr>
        <w:spacing w:before="60" w:after="60" w:line="360" w:lineRule="auto"/>
        <w:rPr>
          <w:rFonts w:ascii="Arial" w:hAnsi="Arial"/>
          <w:b/>
          <w:sz w:val="20"/>
        </w:rPr>
      </w:pPr>
      <w:bookmarkStart w:id="7" w:name="_Hlk204507833"/>
      <w:r w:rsidRPr="006A7EFA">
        <w:rPr>
          <w:rFonts w:ascii="Arial" w:hAnsi="Arial"/>
          <w:b/>
          <w:sz w:val="20"/>
        </w:rPr>
        <w:t>References</w:t>
      </w:r>
    </w:p>
    <w:p w14:paraId="5E91FB00"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Style w:val="Hyperlink"/>
          <w:rFonts w:asciiTheme="minorBidi" w:hAnsiTheme="minorBidi" w:cstheme="minorBidi"/>
          <w:color w:val="auto"/>
          <w:sz w:val="16"/>
          <w:szCs w:val="16"/>
          <w:u w:val="none"/>
        </w:rPr>
      </w:pPr>
      <w:r w:rsidRPr="00A90311">
        <w:rPr>
          <w:rFonts w:asciiTheme="minorBidi" w:hAnsiTheme="minorBidi" w:cstheme="minorBidi"/>
          <w:sz w:val="16"/>
          <w:szCs w:val="16"/>
        </w:rPr>
        <w:t xml:space="preserve">Allaire G, </w:t>
      </w:r>
      <w:proofErr w:type="spellStart"/>
      <w:r w:rsidRPr="00A90311">
        <w:rPr>
          <w:rFonts w:asciiTheme="minorBidi" w:hAnsiTheme="minorBidi" w:cstheme="minorBidi"/>
          <w:sz w:val="16"/>
          <w:szCs w:val="16"/>
        </w:rPr>
        <w:t>Dupeuble</w:t>
      </w:r>
      <w:proofErr w:type="spellEnd"/>
      <w:r w:rsidRPr="00A90311">
        <w:rPr>
          <w:rFonts w:asciiTheme="minorBidi" w:hAnsiTheme="minorBidi" w:cstheme="minorBidi"/>
          <w:sz w:val="16"/>
          <w:szCs w:val="16"/>
        </w:rPr>
        <w:t xml:space="preserve"> T. Des concepts aux indicateurs du développement durable : </w:t>
      </w:r>
      <w:proofErr w:type="spellStart"/>
      <w:r w:rsidRPr="00A90311">
        <w:rPr>
          <w:rFonts w:asciiTheme="minorBidi" w:hAnsiTheme="minorBidi" w:cstheme="minorBidi"/>
          <w:sz w:val="16"/>
          <w:szCs w:val="16"/>
        </w:rPr>
        <w:t>multidimensionnalité</w:t>
      </w:r>
      <w:proofErr w:type="spellEnd"/>
      <w:r w:rsidRPr="00A90311">
        <w:rPr>
          <w:rFonts w:asciiTheme="minorBidi" w:hAnsiTheme="minorBidi" w:cstheme="minorBidi"/>
          <w:sz w:val="16"/>
          <w:szCs w:val="16"/>
        </w:rPr>
        <w:t xml:space="preserve"> et responsabilisation. </w:t>
      </w:r>
      <w:r w:rsidRPr="00A90311">
        <w:rPr>
          <w:rStyle w:val="ae"/>
          <w:rFonts w:asciiTheme="minorBidi" w:hAnsiTheme="minorBidi" w:cstheme="minorBidi"/>
          <w:sz w:val="16"/>
          <w:szCs w:val="16"/>
        </w:rPr>
        <w:t>Développement durable et territoires</w:t>
      </w:r>
      <w:r w:rsidRPr="00A90311">
        <w:rPr>
          <w:rFonts w:asciiTheme="minorBidi" w:hAnsiTheme="minorBidi" w:cstheme="minorBidi"/>
          <w:sz w:val="16"/>
          <w:szCs w:val="16"/>
        </w:rPr>
        <w:t xml:space="preserve">. 2004 [cité 2019 </w:t>
      </w:r>
      <w:proofErr w:type="spellStart"/>
      <w:r w:rsidRPr="00A90311">
        <w:rPr>
          <w:rFonts w:asciiTheme="minorBidi" w:hAnsiTheme="minorBidi" w:cstheme="minorBidi"/>
          <w:sz w:val="16"/>
          <w:szCs w:val="16"/>
        </w:rPr>
        <w:t>avr</w:t>
      </w:r>
      <w:proofErr w:type="spellEnd"/>
      <w:r w:rsidRPr="00A90311">
        <w:rPr>
          <w:rFonts w:asciiTheme="minorBidi" w:hAnsiTheme="minorBidi" w:cstheme="minorBidi"/>
          <w:sz w:val="16"/>
          <w:szCs w:val="16"/>
        </w:rPr>
        <w:t xml:space="preserve"> 19]. Disponible sur : </w:t>
      </w:r>
      <w:hyperlink r:id="rId19" w:history="1">
        <w:r w:rsidRPr="00A90311">
          <w:rPr>
            <w:rStyle w:val="Hyperlink"/>
            <w:rFonts w:asciiTheme="minorBidi" w:hAnsiTheme="minorBidi" w:cstheme="minorBidi"/>
            <w:sz w:val="16"/>
            <w:szCs w:val="16"/>
          </w:rPr>
          <w:t>http://journals.openedition.org/developpementdurable/678</w:t>
        </w:r>
      </w:hyperlink>
    </w:p>
    <w:p w14:paraId="215704DF"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Style w:val="Hyperlink"/>
          <w:rFonts w:asciiTheme="minorBidi" w:hAnsiTheme="minorBidi" w:cstheme="minorBidi"/>
          <w:color w:val="auto"/>
          <w:sz w:val="16"/>
          <w:szCs w:val="16"/>
          <w:u w:val="none"/>
        </w:rPr>
      </w:pPr>
      <w:r w:rsidRPr="00A90311">
        <w:rPr>
          <w:rFonts w:asciiTheme="minorBidi" w:hAnsiTheme="minorBidi" w:cstheme="minorBidi"/>
          <w:sz w:val="16"/>
          <w:szCs w:val="16"/>
        </w:rPr>
        <w:t xml:space="preserve">Zahm F, Alonso Ugaglia A, </w:t>
      </w:r>
      <w:proofErr w:type="spellStart"/>
      <w:r w:rsidRPr="00A90311">
        <w:rPr>
          <w:rFonts w:asciiTheme="minorBidi" w:hAnsiTheme="minorBidi" w:cstheme="minorBidi"/>
          <w:sz w:val="16"/>
          <w:szCs w:val="16"/>
        </w:rPr>
        <w:t>Boureau</w:t>
      </w:r>
      <w:proofErr w:type="spellEnd"/>
      <w:r w:rsidRPr="00A90311">
        <w:rPr>
          <w:rFonts w:asciiTheme="minorBidi" w:hAnsiTheme="minorBidi" w:cstheme="minorBidi"/>
          <w:sz w:val="16"/>
          <w:szCs w:val="16"/>
        </w:rPr>
        <w:t xml:space="preserve"> H, </w:t>
      </w:r>
      <w:proofErr w:type="spellStart"/>
      <w:r w:rsidRPr="00A90311">
        <w:rPr>
          <w:rFonts w:asciiTheme="minorBidi" w:hAnsiTheme="minorBidi" w:cstheme="minorBidi"/>
          <w:sz w:val="16"/>
          <w:szCs w:val="16"/>
        </w:rPr>
        <w:t>Del’homme</w:t>
      </w:r>
      <w:proofErr w:type="spellEnd"/>
      <w:r w:rsidRPr="00A90311">
        <w:rPr>
          <w:rFonts w:asciiTheme="minorBidi" w:hAnsiTheme="minorBidi" w:cstheme="minorBidi"/>
          <w:sz w:val="16"/>
          <w:szCs w:val="16"/>
        </w:rPr>
        <w:t xml:space="preserve"> B, Barbier JM, et al. Évaluer la durabilité des exploitations agricoles : la méthode IDEA4v4, un cadre conceptuel </w:t>
      </w:r>
      <w:r w:rsidRPr="00A90311">
        <w:rPr>
          <w:rFonts w:asciiTheme="minorBidi" w:hAnsiTheme="minorBidi" w:cstheme="minorBidi"/>
          <w:sz w:val="16"/>
          <w:szCs w:val="16"/>
        </w:rPr>
        <w:lastRenderedPageBreak/>
        <w:t xml:space="preserve">mobilisant dimensions et propriétés de la durabilité. </w:t>
      </w:r>
      <w:proofErr w:type="spellStart"/>
      <w:r w:rsidRPr="00A90311">
        <w:rPr>
          <w:rStyle w:val="ae"/>
          <w:rFonts w:asciiTheme="minorBidi" w:hAnsiTheme="minorBidi" w:cstheme="minorBidi"/>
          <w:sz w:val="16"/>
          <w:szCs w:val="16"/>
        </w:rPr>
        <w:t>Cah</w:t>
      </w:r>
      <w:proofErr w:type="spellEnd"/>
      <w:r w:rsidRPr="00A90311">
        <w:rPr>
          <w:rStyle w:val="ae"/>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Agric</w:t>
      </w:r>
      <w:proofErr w:type="spellEnd"/>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2019;</w:t>
      </w:r>
      <w:proofErr w:type="gramEnd"/>
      <w:r w:rsidRPr="00A90311">
        <w:rPr>
          <w:rFonts w:asciiTheme="minorBidi" w:hAnsiTheme="minorBidi" w:cstheme="minorBidi"/>
          <w:sz w:val="16"/>
          <w:szCs w:val="16"/>
        </w:rPr>
        <w:t xml:space="preserve">28(5). </w:t>
      </w:r>
      <w:hyperlink r:id="rId20" w:history="1">
        <w:r w:rsidRPr="00A90311">
          <w:rPr>
            <w:rStyle w:val="Hyperlink"/>
            <w:rFonts w:asciiTheme="minorBidi" w:hAnsiTheme="minorBidi" w:cstheme="minorBidi"/>
            <w:sz w:val="16"/>
            <w:szCs w:val="16"/>
          </w:rPr>
          <w:t>https://doi.org/10.1051/cagri/2019004</w:t>
        </w:r>
      </w:hyperlink>
    </w:p>
    <w:p w14:paraId="226298A2"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Keskinkılıç</w:t>
      </w:r>
      <w:proofErr w:type="spellEnd"/>
      <w:r w:rsidRPr="00A90311">
        <w:rPr>
          <w:rFonts w:asciiTheme="minorBidi" w:hAnsiTheme="minorBidi" w:cstheme="minorBidi"/>
          <w:sz w:val="16"/>
          <w:szCs w:val="16"/>
        </w:rPr>
        <w:t xml:space="preserve"> K, Abay C.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of </w:t>
      </w:r>
      <w:proofErr w:type="spellStart"/>
      <w:r w:rsidRPr="00A90311">
        <w:rPr>
          <w:rFonts w:asciiTheme="minorBidi" w:hAnsiTheme="minorBidi" w:cstheme="minorBidi"/>
          <w:sz w:val="16"/>
          <w:szCs w:val="16"/>
        </w:rPr>
        <w:t>sheep</w:t>
      </w:r>
      <w:proofErr w:type="spellEnd"/>
      <w:r w:rsidRPr="00A90311">
        <w:rPr>
          <w:rFonts w:asciiTheme="minorBidi" w:hAnsiTheme="minorBidi" w:cstheme="minorBidi"/>
          <w:sz w:val="16"/>
          <w:szCs w:val="16"/>
        </w:rPr>
        <w:t xml:space="preserve"> </w:t>
      </w:r>
      <w:proofErr w:type="spellStart"/>
      <w:proofErr w:type="gramStart"/>
      <w:r w:rsidRPr="00A90311">
        <w:rPr>
          <w:rFonts w:asciiTheme="minorBidi" w:hAnsiTheme="minorBidi" w:cstheme="minorBidi"/>
          <w:sz w:val="16"/>
          <w:szCs w:val="16"/>
        </w:rPr>
        <w:t>farming</w:t>
      </w:r>
      <w:proofErr w:type="spellEnd"/>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case of Izmir province. </w:t>
      </w:r>
      <w:proofErr w:type="spellStart"/>
      <w:r w:rsidRPr="00A90311">
        <w:rPr>
          <w:rStyle w:val="ae"/>
          <w:rFonts w:asciiTheme="minorBidi" w:hAnsiTheme="minorBidi" w:cstheme="minorBidi"/>
          <w:sz w:val="16"/>
          <w:szCs w:val="16"/>
        </w:rPr>
        <w:t>Ege</w:t>
      </w:r>
      <w:proofErr w:type="spellEnd"/>
      <w:r w:rsidRPr="00A90311">
        <w:rPr>
          <w:rStyle w:val="ae"/>
          <w:rFonts w:asciiTheme="minorBidi" w:hAnsiTheme="minorBidi" w:cstheme="minorBidi"/>
          <w:sz w:val="16"/>
          <w:szCs w:val="16"/>
        </w:rPr>
        <w:t xml:space="preserve"> Univ </w:t>
      </w:r>
      <w:proofErr w:type="spellStart"/>
      <w:r w:rsidRPr="00A90311">
        <w:rPr>
          <w:rStyle w:val="ae"/>
          <w:rFonts w:asciiTheme="minorBidi" w:hAnsiTheme="minorBidi" w:cstheme="minorBidi"/>
          <w:sz w:val="16"/>
          <w:szCs w:val="16"/>
        </w:rPr>
        <w:t>Ziraat</w:t>
      </w:r>
      <w:proofErr w:type="spellEnd"/>
      <w:r w:rsidRPr="00A90311">
        <w:rPr>
          <w:rStyle w:val="ae"/>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Fak</w:t>
      </w:r>
      <w:proofErr w:type="spellEnd"/>
      <w:r w:rsidRPr="00A90311">
        <w:rPr>
          <w:rStyle w:val="ae"/>
          <w:rFonts w:asciiTheme="minorBidi" w:hAnsiTheme="minorBidi" w:cstheme="minorBidi"/>
          <w:sz w:val="16"/>
          <w:szCs w:val="16"/>
        </w:rPr>
        <w:t xml:space="preserve"> Derg</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2022;</w:t>
      </w:r>
      <w:proofErr w:type="gramEnd"/>
      <w:r w:rsidRPr="00A90311">
        <w:rPr>
          <w:rFonts w:asciiTheme="minorBidi" w:hAnsiTheme="minorBidi" w:cstheme="minorBidi"/>
          <w:sz w:val="16"/>
          <w:szCs w:val="16"/>
        </w:rPr>
        <w:t>59(3</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419–27. </w:t>
      </w:r>
      <w:hyperlink r:id="rId21" w:history="1">
        <w:r w:rsidRPr="00A90311">
          <w:rPr>
            <w:rStyle w:val="Hyperlink"/>
            <w:rFonts w:asciiTheme="minorBidi" w:hAnsiTheme="minorBidi" w:cstheme="minorBidi"/>
            <w:sz w:val="16"/>
            <w:szCs w:val="16"/>
          </w:rPr>
          <w:t>https://doi.org/10.20289/zfdergi.1019593</w:t>
        </w:r>
      </w:hyperlink>
    </w:p>
    <w:p w14:paraId="3B864C7A"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Style w:val="Hyperlink"/>
          <w:rFonts w:asciiTheme="minorBidi" w:hAnsiTheme="minorBidi" w:cstheme="minorBidi"/>
          <w:color w:val="auto"/>
          <w:sz w:val="16"/>
          <w:szCs w:val="16"/>
          <w:u w:val="none"/>
        </w:rPr>
      </w:pPr>
      <w:r w:rsidRPr="00A90311">
        <w:rPr>
          <w:rFonts w:asciiTheme="minorBidi" w:hAnsiTheme="minorBidi" w:cstheme="minorBidi"/>
          <w:sz w:val="16"/>
          <w:szCs w:val="16"/>
        </w:rPr>
        <w:t xml:space="preserve">Alaoui A, Barão L, Ferreira CSS, Hessel R. An </w:t>
      </w:r>
      <w:proofErr w:type="spellStart"/>
      <w:r w:rsidRPr="00A90311">
        <w:rPr>
          <w:rFonts w:asciiTheme="minorBidi" w:hAnsiTheme="minorBidi" w:cstheme="minorBidi"/>
          <w:sz w:val="16"/>
          <w:szCs w:val="16"/>
        </w:rPr>
        <w:t>Overview</w:t>
      </w:r>
      <w:proofErr w:type="spellEnd"/>
      <w:r w:rsidRPr="00A90311">
        <w:rPr>
          <w:rFonts w:asciiTheme="minorBidi" w:hAnsiTheme="minorBidi" w:cstheme="minorBidi"/>
          <w:sz w:val="16"/>
          <w:szCs w:val="16"/>
        </w:rPr>
        <w:t xml:space="preserve"> of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Assessment</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Frameworks</w:t>
      </w:r>
      <w:proofErr w:type="spellEnd"/>
      <w:r w:rsidRPr="00A90311">
        <w:rPr>
          <w:rFonts w:asciiTheme="minorBidi" w:hAnsiTheme="minorBidi" w:cstheme="minorBidi"/>
          <w:sz w:val="16"/>
          <w:szCs w:val="16"/>
        </w:rPr>
        <w:t xml:space="preserve"> in Agriculture. </w:t>
      </w:r>
      <w:r w:rsidRPr="00A90311">
        <w:rPr>
          <w:rStyle w:val="ae"/>
          <w:rFonts w:asciiTheme="minorBidi" w:hAnsiTheme="minorBidi" w:cstheme="minorBidi"/>
          <w:sz w:val="16"/>
          <w:szCs w:val="16"/>
        </w:rPr>
        <w:t>Land</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2022;11:</w:t>
      </w:r>
      <w:proofErr w:type="gramEnd"/>
      <w:r w:rsidRPr="00A90311">
        <w:rPr>
          <w:rFonts w:asciiTheme="minorBidi" w:hAnsiTheme="minorBidi" w:cstheme="minorBidi"/>
          <w:sz w:val="16"/>
          <w:szCs w:val="16"/>
        </w:rPr>
        <w:t xml:space="preserve">537. </w:t>
      </w:r>
      <w:hyperlink r:id="rId22" w:history="1">
        <w:r w:rsidRPr="00A90311">
          <w:rPr>
            <w:rStyle w:val="Hyperlink"/>
            <w:rFonts w:asciiTheme="minorBidi" w:hAnsiTheme="minorBidi" w:cstheme="minorBidi"/>
            <w:sz w:val="16"/>
            <w:szCs w:val="16"/>
          </w:rPr>
          <w:t>https://doi.org/10.3390/land11040537</w:t>
        </w:r>
      </w:hyperlink>
    </w:p>
    <w:p w14:paraId="2A30C50E"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De Olde EM, </w:t>
      </w:r>
      <w:proofErr w:type="spellStart"/>
      <w:r w:rsidRPr="00A90311">
        <w:rPr>
          <w:rFonts w:asciiTheme="minorBidi" w:hAnsiTheme="minorBidi" w:cstheme="minorBidi"/>
          <w:sz w:val="16"/>
          <w:szCs w:val="16"/>
        </w:rPr>
        <w:t>Oudshoorn</w:t>
      </w:r>
      <w:proofErr w:type="spellEnd"/>
      <w:r w:rsidRPr="00A90311">
        <w:rPr>
          <w:rFonts w:asciiTheme="minorBidi" w:hAnsiTheme="minorBidi" w:cstheme="minorBidi"/>
          <w:sz w:val="16"/>
          <w:szCs w:val="16"/>
        </w:rPr>
        <w:t xml:space="preserve"> FW, Sørensen CA, </w:t>
      </w:r>
      <w:proofErr w:type="spellStart"/>
      <w:r w:rsidRPr="00A90311">
        <w:rPr>
          <w:rFonts w:asciiTheme="minorBidi" w:hAnsiTheme="minorBidi" w:cstheme="minorBidi"/>
          <w:sz w:val="16"/>
          <w:szCs w:val="16"/>
        </w:rPr>
        <w:t>Bokkers</w:t>
      </w:r>
      <w:proofErr w:type="spellEnd"/>
      <w:r w:rsidRPr="00A90311">
        <w:rPr>
          <w:rFonts w:asciiTheme="minorBidi" w:hAnsiTheme="minorBidi" w:cstheme="minorBidi"/>
          <w:sz w:val="16"/>
          <w:szCs w:val="16"/>
        </w:rPr>
        <w:t xml:space="preserve"> EA, de Boer IJ. </w:t>
      </w:r>
      <w:proofErr w:type="spellStart"/>
      <w:r w:rsidRPr="00A90311">
        <w:rPr>
          <w:rFonts w:asciiTheme="minorBidi" w:hAnsiTheme="minorBidi" w:cstheme="minorBidi"/>
          <w:sz w:val="16"/>
          <w:szCs w:val="16"/>
        </w:rPr>
        <w:t>Assessing</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at </w:t>
      </w:r>
      <w:proofErr w:type="spellStart"/>
      <w:r w:rsidRPr="00A90311">
        <w:rPr>
          <w:rFonts w:asciiTheme="minorBidi" w:hAnsiTheme="minorBidi" w:cstheme="minorBidi"/>
          <w:sz w:val="16"/>
          <w:szCs w:val="16"/>
        </w:rPr>
        <w:t>farm-</w:t>
      </w:r>
      <w:proofErr w:type="gramStart"/>
      <w:r w:rsidRPr="00A90311">
        <w:rPr>
          <w:rFonts w:asciiTheme="minorBidi" w:hAnsiTheme="minorBidi" w:cstheme="minorBidi"/>
          <w:sz w:val="16"/>
          <w:szCs w:val="16"/>
        </w:rPr>
        <w:t>level</w:t>
      </w:r>
      <w:proofErr w:type="spellEnd"/>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lessons</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learned</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from</w:t>
      </w:r>
      <w:proofErr w:type="spellEnd"/>
      <w:r w:rsidRPr="00A90311">
        <w:rPr>
          <w:rFonts w:asciiTheme="minorBidi" w:hAnsiTheme="minorBidi" w:cstheme="minorBidi"/>
          <w:sz w:val="16"/>
          <w:szCs w:val="16"/>
        </w:rPr>
        <w:t xml:space="preserve"> a </w:t>
      </w:r>
      <w:proofErr w:type="spellStart"/>
      <w:r w:rsidRPr="00A90311">
        <w:rPr>
          <w:rFonts w:asciiTheme="minorBidi" w:hAnsiTheme="minorBidi" w:cstheme="minorBidi"/>
          <w:sz w:val="16"/>
          <w:szCs w:val="16"/>
        </w:rPr>
        <w:t>comparison</w:t>
      </w:r>
      <w:proofErr w:type="spellEnd"/>
      <w:r w:rsidRPr="00A90311">
        <w:rPr>
          <w:rFonts w:asciiTheme="minorBidi" w:hAnsiTheme="minorBidi" w:cstheme="minorBidi"/>
          <w:sz w:val="16"/>
          <w:szCs w:val="16"/>
        </w:rPr>
        <w:t xml:space="preserve"> of </w:t>
      </w:r>
      <w:proofErr w:type="spellStart"/>
      <w:r w:rsidRPr="00A90311">
        <w:rPr>
          <w:rFonts w:asciiTheme="minorBidi" w:hAnsiTheme="minorBidi" w:cstheme="minorBidi"/>
          <w:sz w:val="16"/>
          <w:szCs w:val="16"/>
        </w:rPr>
        <w:t>tools</w:t>
      </w:r>
      <w:proofErr w:type="spellEnd"/>
      <w:r w:rsidRPr="00A90311">
        <w:rPr>
          <w:rFonts w:asciiTheme="minorBidi" w:hAnsiTheme="minorBidi" w:cstheme="minorBidi"/>
          <w:sz w:val="16"/>
          <w:szCs w:val="16"/>
        </w:rPr>
        <w:t xml:space="preserve"> in practice. </w:t>
      </w:r>
      <w:proofErr w:type="spellStart"/>
      <w:r w:rsidRPr="00A90311">
        <w:rPr>
          <w:rStyle w:val="ae"/>
          <w:rFonts w:asciiTheme="minorBidi" w:hAnsiTheme="minorBidi" w:cstheme="minorBidi"/>
          <w:sz w:val="16"/>
          <w:szCs w:val="16"/>
        </w:rPr>
        <w:t>Ecol</w:t>
      </w:r>
      <w:proofErr w:type="spellEnd"/>
      <w:r w:rsidRPr="00A90311">
        <w:rPr>
          <w:rStyle w:val="ae"/>
          <w:rFonts w:asciiTheme="minorBidi" w:hAnsiTheme="minorBidi" w:cstheme="minorBidi"/>
          <w:sz w:val="16"/>
          <w:szCs w:val="16"/>
        </w:rPr>
        <w:t xml:space="preserve"> Indic</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2016;66:</w:t>
      </w:r>
      <w:proofErr w:type="gramEnd"/>
      <w:r w:rsidRPr="00A90311">
        <w:rPr>
          <w:rFonts w:asciiTheme="minorBidi" w:hAnsiTheme="minorBidi" w:cstheme="minorBidi"/>
          <w:sz w:val="16"/>
          <w:szCs w:val="16"/>
        </w:rPr>
        <w:t xml:space="preserve">391–404.   </w:t>
      </w:r>
      <w:hyperlink r:id="rId23" w:history="1">
        <w:r w:rsidRPr="00A90311">
          <w:rPr>
            <w:rStyle w:val="Hyperlink"/>
            <w:rFonts w:asciiTheme="minorBidi" w:hAnsiTheme="minorBidi" w:cstheme="minorBidi"/>
            <w:sz w:val="16"/>
            <w:szCs w:val="16"/>
          </w:rPr>
          <w:t>https://doi.org/10.1016/j.ecolind.2016.01.047</w:t>
        </w:r>
      </w:hyperlink>
    </w:p>
    <w:p w14:paraId="2C0470AC"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Lairez</w:t>
      </w:r>
      <w:proofErr w:type="spellEnd"/>
      <w:r w:rsidRPr="00A90311">
        <w:rPr>
          <w:rFonts w:asciiTheme="minorBidi" w:hAnsiTheme="minorBidi" w:cstheme="minorBidi"/>
          <w:sz w:val="16"/>
          <w:szCs w:val="16"/>
        </w:rPr>
        <w:t xml:space="preserve"> J, </w:t>
      </w:r>
      <w:proofErr w:type="spellStart"/>
      <w:r w:rsidRPr="00A90311">
        <w:rPr>
          <w:rFonts w:asciiTheme="minorBidi" w:hAnsiTheme="minorBidi" w:cstheme="minorBidi"/>
          <w:sz w:val="16"/>
          <w:szCs w:val="16"/>
        </w:rPr>
        <w:t>Feschet</w:t>
      </w:r>
      <w:proofErr w:type="spellEnd"/>
      <w:r w:rsidRPr="00A90311">
        <w:rPr>
          <w:rFonts w:asciiTheme="minorBidi" w:hAnsiTheme="minorBidi" w:cstheme="minorBidi"/>
          <w:sz w:val="16"/>
          <w:szCs w:val="16"/>
        </w:rPr>
        <w:t xml:space="preserve"> P, Aubin J, </w:t>
      </w:r>
      <w:proofErr w:type="spellStart"/>
      <w:r w:rsidRPr="00A90311">
        <w:rPr>
          <w:rFonts w:asciiTheme="minorBidi" w:hAnsiTheme="minorBidi" w:cstheme="minorBidi"/>
          <w:sz w:val="16"/>
          <w:szCs w:val="16"/>
        </w:rPr>
        <w:t>Bockstaller</w:t>
      </w:r>
      <w:proofErr w:type="spellEnd"/>
      <w:r w:rsidRPr="00A90311">
        <w:rPr>
          <w:rFonts w:asciiTheme="minorBidi" w:hAnsiTheme="minorBidi" w:cstheme="minorBidi"/>
          <w:sz w:val="16"/>
          <w:szCs w:val="16"/>
        </w:rPr>
        <w:t xml:space="preserve"> C, </w:t>
      </w:r>
      <w:proofErr w:type="spellStart"/>
      <w:r w:rsidRPr="00A90311">
        <w:rPr>
          <w:rFonts w:asciiTheme="minorBidi" w:hAnsiTheme="minorBidi" w:cstheme="minorBidi"/>
          <w:sz w:val="16"/>
          <w:szCs w:val="16"/>
        </w:rPr>
        <w:t>Bouvarel</w:t>
      </w:r>
      <w:proofErr w:type="spellEnd"/>
      <w:r w:rsidRPr="00A90311">
        <w:rPr>
          <w:rFonts w:asciiTheme="minorBidi" w:hAnsiTheme="minorBidi" w:cstheme="minorBidi"/>
          <w:sz w:val="16"/>
          <w:szCs w:val="16"/>
        </w:rPr>
        <w:t xml:space="preserve"> I. </w:t>
      </w:r>
      <w:r w:rsidRPr="00A90311">
        <w:rPr>
          <w:rStyle w:val="ae"/>
          <w:rFonts w:asciiTheme="minorBidi" w:hAnsiTheme="minorBidi" w:cstheme="minorBidi"/>
          <w:sz w:val="16"/>
          <w:szCs w:val="16"/>
        </w:rPr>
        <w:t>Agriculture et développement durable. Guide pour l’évaluation multicritère</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Dijon:</w:t>
      </w:r>
      <w:proofErr w:type="gramEnd"/>
      <w:r w:rsidRPr="00A90311">
        <w:rPr>
          <w:rFonts w:asciiTheme="minorBidi" w:hAnsiTheme="minorBidi" w:cstheme="minorBidi"/>
          <w:sz w:val="16"/>
          <w:szCs w:val="16"/>
        </w:rPr>
        <w:t xml:space="preserve"> </w:t>
      </w:r>
      <w:proofErr w:type="spellStart"/>
      <w:proofErr w:type="gramStart"/>
      <w:r w:rsidRPr="00A90311">
        <w:rPr>
          <w:rFonts w:asciiTheme="minorBidi" w:hAnsiTheme="minorBidi" w:cstheme="minorBidi"/>
          <w:sz w:val="16"/>
          <w:szCs w:val="16"/>
        </w:rPr>
        <w:t>Educagri</w:t>
      </w:r>
      <w:proofErr w:type="spellEnd"/>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2015. 225 p.</w:t>
      </w:r>
    </w:p>
    <w:p w14:paraId="41632E02"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Style w:val="Hyperlink"/>
          <w:rFonts w:asciiTheme="minorBidi" w:hAnsiTheme="minorBidi" w:cstheme="minorBidi"/>
          <w:color w:val="auto"/>
          <w:sz w:val="16"/>
          <w:szCs w:val="16"/>
          <w:u w:val="none"/>
        </w:rPr>
      </w:pPr>
      <w:r w:rsidRPr="00A90311">
        <w:rPr>
          <w:rFonts w:asciiTheme="minorBidi" w:hAnsiTheme="minorBidi" w:cstheme="minorBidi"/>
          <w:sz w:val="16"/>
          <w:szCs w:val="16"/>
        </w:rPr>
        <w:t xml:space="preserve">Schader C, Grenz J, Meier MS, Stolze M. Scope and </w:t>
      </w:r>
      <w:proofErr w:type="spellStart"/>
      <w:r w:rsidRPr="00A90311">
        <w:rPr>
          <w:rFonts w:asciiTheme="minorBidi" w:hAnsiTheme="minorBidi" w:cstheme="minorBidi"/>
          <w:sz w:val="16"/>
          <w:szCs w:val="16"/>
        </w:rPr>
        <w:t>precision</w:t>
      </w:r>
      <w:proofErr w:type="spellEnd"/>
      <w:r w:rsidRPr="00A90311">
        <w:rPr>
          <w:rFonts w:asciiTheme="minorBidi" w:hAnsiTheme="minorBidi" w:cstheme="minorBidi"/>
          <w:sz w:val="16"/>
          <w:szCs w:val="16"/>
        </w:rPr>
        <w:t xml:space="preserve"> of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assessment</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approaches</w:t>
      </w:r>
      <w:proofErr w:type="spellEnd"/>
      <w:r w:rsidRPr="00A90311">
        <w:rPr>
          <w:rFonts w:asciiTheme="minorBidi" w:hAnsiTheme="minorBidi" w:cstheme="minorBidi"/>
          <w:sz w:val="16"/>
          <w:szCs w:val="16"/>
        </w:rPr>
        <w:t xml:space="preserve"> to </w:t>
      </w:r>
      <w:proofErr w:type="spellStart"/>
      <w:r w:rsidRPr="00A90311">
        <w:rPr>
          <w:rFonts w:asciiTheme="minorBidi" w:hAnsiTheme="minorBidi" w:cstheme="minorBidi"/>
          <w:sz w:val="16"/>
          <w:szCs w:val="16"/>
        </w:rPr>
        <w:t>food</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systems</w:t>
      </w:r>
      <w:proofErr w:type="spellEnd"/>
      <w:r w:rsidRPr="00A90311">
        <w:rPr>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Ecol</w:t>
      </w:r>
      <w:proofErr w:type="spellEnd"/>
      <w:r w:rsidRPr="00A90311">
        <w:rPr>
          <w:rStyle w:val="ae"/>
          <w:rFonts w:asciiTheme="minorBidi" w:hAnsiTheme="minorBidi" w:cstheme="minorBidi"/>
          <w:sz w:val="16"/>
          <w:szCs w:val="16"/>
        </w:rPr>
        <w:t xml:space="preserve"> Soc</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2014;</w:t>
      </w:r>
      <w:proofErr w:type="gramEnd"/>
      <w:r w:rsidRPr="00A90311">
        <w:rPr>
          <w:rFonts w:asciiTheme="minorBidi" w:hAnsiTheme="minorBidi" w:cstheme="minorBidi"/>
          <w:sz w:val="16"/>
          <w:szCs w:val="16"/>
        </w:rPr>
        <w:t>19(3</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42. </w:t>
      </w:r>
      <w:hyperlink r:id="rId24" w:history="1">
        <w:r w:rsidRPr="00A90311">
          <w:rPr>
            <w:rStyle w:val="Hyperlink"/>
            <w:rFonts w:asciiTheme="minorBidi" w:hAnsiTheme="minorBidi" w:cstheme="minorBidi"/>
            <w:sz w:val="16"/>
            <w:szCs w:val="16"/>
          </w:rPr>
          <w:t>http://dx.doi.org/10.5751/ES-06866-190342</w:t>
        </w:r>
      </w:hyperlink>
    </w:p>
    <w:p w14:paraId="14E8CD0F"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Richard C. Quels indicateurs de durabilité en Wallonie pour les productions animales (porcines et avicoles) ? 10e Journée Productions porcines et avicoles. CRA </w:t>
      </w:r>
      <w:proofErr w:type="gramStart"/>
      <w:r w:rsidRPr="00A90311">
        <w:rPr>
          <w:rFonts w:asciiTheme="minorBidi" w:hAnsiTheme="minorBidi" w:cstheme="minorBidi"/>
          <w:sz w:val="16"/>
          <w:szCs w:val="16"/>
        </w:rPr>
        <w:t>Wallonie;</w:t>
      </w:r>
      <w:proofErr w:type="gramEnd"/>
      <w:r w:rsidRPr="00A90311">
        <w:rPr>
          <w:rFonts w:asciiTheme="minorBidi" w:hAnsiTheme="minorBidi" w:cstheme="minorBidi"/>
          <w:sz w:val="16"/>
          <w:szCs w:val="16"/>
        </w:rPr>
        <w:t xml:space="preserve"> 2010. Disponible sur : </w:t>
      </w:r>
      <w:hyperlink r:id="rId25" w:history="1">
        <w:r w:rsidRPr="00A90311">
          <w:rPr>
            <w:rStyle w:val="Hyperlink"/>
            <w:rFonts w:asciiTheme="minorBidi" w:hAnsiTheme="minorBidi" w:cstheme="minorBidi"/>
            <w:sz w:val="16"/>
            <w:szCs w:val="16"/>
          </w:rPr>
          <w:t>https://www.cra.wallonie.be/img/page/Conference/6Richard.pdf</w:t>
        </w:r>
      </w:hyperlink>
    </w:p>
    <w:p w14:paraId="420F731E"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Barbier JM, Lopez-</w:t>
      </w:r>
      <w:proofErr w:type="spellStart"/>
      <w:r w:rsidRPr="00A90311">
        <w:rPr>
          <w:rFonts w:asciiTheme="minorBidi" w:hAnsiTheme="minorBidi" w:cstheme="minorBidi"/>
          <w:sz w:val="16"/>
          <w:szCs w:val="16"/>
        </w:rPr>
        <w:t>Ridaura</w:t>
      </w:r>
      <w:proofErr w:type="spellEnd"/>
      <w:r w:rsidRPr="00A90311">
        <w:rPr>
          <w:rFonts w:asciiTheme="minorBidi" w:hAnsiTheme="minorBidi" w:cstheme="minorBidi"/>
          <w:sz w:val="16"/>
          <w:szCs w:val="16"/>
        </w:rPr>
        <w:t xml:space="preserve"> S. Evaluation de la durabilité des systèmes de production agricoles : limites des démarches normatives et voies d’amélioration. </w:t>
      </w:r>
      <w:proofErr w:type="gramStart"/>
      <w:r w:rsidRPr="00A90311">
        <w:rPr>
          <w:rFonts w:asciiTheme="minorBidi" w:hAnsiTheme="minorBidi" w:cstheme="minorBidi"/>
          <w:sz w:val="16"/>
          <w:szCs w:val="16"/>
        </w:rPr>
        <w:t>In:</w:t>
      </w:r>
      <w:proofErr w:type="gramEnd"/>
      <w:r w:rsidRPr="00A90311">
        <w:rPr>
          <w:rFonts w:asciiTheme="minorBidi" w:hAnsiTheme="minorBidi" w:cstheme="minorBidi"/>
          <w:sz w:val="16"/>
          <w:szCs w:val="16"/>
        </w:rPr>
        <w:t xml:space="preserve"> ISDA </w:t>
      </w:r>
      <w:proofErr w:type="gramStart"/>
      <w:r w:rsidRPr="00A90311">
        <w:rPr>
          <w:rFonts w:asciiTheme="minorBidi" w:hAnsiTheme="minorBidi" w:cstheme="minorBidi"/>
          <w:sz w:val="16"/>
          <w:szCs w:val="16"/>
        </w:rPr>
        <w:t>2010;</w:t>
      </w:r>
      <w:proofErr w:type="gramEnd"/>
      <w:r w:rsidRPr="00A90311">
        <w:rPr>
          <w:rFonts w:asciiTheme="minorBidi" w:hAnsiTheme="minorBidi" w:cstheme="minorBidi"/>
          <w:sz w:val="16"/>
          <w:szCs w:val="16"/>
        </w:rPr>
        <w:t xml:space="preserve"> 2010 </w:t>
      </w:r>
      <w:proofErr w:type="gramStart"/>
      <w:r w:rsidRPr="00A90311">
        <w:rPr>
          <w:rFonts w:asciiTheme="minorBidi" w:hAnsiTheme="minorBidi" w:cstheme="minorBidi"/>
          <w:sz w:val="16"/>
          <w:szCs w:val="16"/>
        </w:rPr>
        <w:t>Jun;</w:t>
      </w:r>
      <w:proofErr w:type="gramEnd"/>
      <w:r w:rsidRPr="00A90311">
        <w:rPr>
          <w:rFonts w:asciiTheme="minorBidi" w:hAnsiTheme="minorBidi" w:cstheme="minorBidi"/>
          <w:sz w:val="16"/>
          <w:szCs w:val="16"/>
        </w:rPr>
        <w:t xml:space="preserve"> Montpellier, France. p. 9.</w:t>
      </w:r>
    </w:p>
    <w:p w14:paraId="65C0285A" w14:textId="1EE79575"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Feschet</w:t>
      </w:r>
      <w:proofErr w:type="spellEnd"/>
      <w:r w:rsidRPr="00A90311">
        <w:rPr>
          <w:rFonts w:asciiTheme="minorBidi" w:hAnsiTheme="minorBidi" w:cstheme="minorBidi"/>
          <w:sz w:val="16"/>
          <w:szCs w:val="16"/>
        </w:rPr>
        <w:t xml:space="preserve"> P, </w:t>
      </w:r>
      <w:proofErr w:type="spellStart"/>
      <w:r w:rsidRPr="00A90311">
        <w:rPr>
          <w:rFonts w:asciiTheme="minorBidi" w:hAnsiTheme="minorBidi" w:cstheme="minorBidi"/>
          <w:sz w:val="16"/>
          <w:szCs w:val="16"/>
        </w:rPr>
        <w:t>Bockstaller</w:t>
      </w:r>
      <w:proofErr w:type="spellEnd"/>
      <w:r w:rsidRPr="00A90311">
        <w:rPr>
          <w:rFonts w:asciiTheme="minorBidi" w:hAnsiTheme="minorBidi" w:cstheme="minorBidi"/>
          <w:sz w:val="16"/>
          <w:szCs w:val="16"/>
        </w:rPr>
        <w:t xml:space="preserve"> C. Méthodes d’évaluation multicritère des systèmes agricoles et ACV sociale, quelle complémentarité ? </w:t>
      </w:r>
      <w:r w:rsidR="00C44F3A" w:rsidRPr="00A90311">
        <w:rPr>
          <w:rFonts w:asciiTheme="minorBidi" w:hAnsiTheme="minorBidi" w:cstheme="minorBidi"/>
          <w:sz w:val="16"/>
          <w:szCs w:val="16"/>
        </w:rPr>
        <w:t>In :</w:t>
      </w:r>
      <w:r w:rsidRPr="00A90311">
        <w:rPr>
          <w:rFonts w:asciiTheme="minorBidi" w:hAnsiTheme="minorBidi" w:cstheme="minorBidi"/>
          <w:sz w:val="16"/>
          <w:szCs w:val="16"/>
        </w:rPr>
        <w:t xml:space="preserve"> Social LCA in </w:t>
      </w:r>
      <w:proofErr w:type="spellStart"/>
      <w:proofErr w:type="gramStart"/>
      <w:r w:rsidRPr="00A90311">
        <w:rPr>
          <w:rFonts w:asciiTheme="minorBidi" w:hAnsiTheme="minorBidi" w:cstheme="minorBidi"/>
          <w:sz w:val="16"/>
          <w:szCs w:val="16"/>
        </w:rPr>
        <w:t>progress</w:t>
      </w:r>
      <w:proofErr w:type="spellEnd"/>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4th </w:t>
      </w:r>
      <w:proofErr w:type="spellStart"/>
      <w:r w:rsidRPr="00A90311">
        <w:rPr>
          <w:rFonts w:asciiTheme="minorBidi" w:hAnsiTheme="minorBidi" w:cstheme="minorBidi"/>
          <w:sz w:val="16"/>
          <w:szCs w:val="16"/>
        </w:rPr>
        <w:t>SocSem</w:t>
      </w:r>
      <w:proofErr w:type="spellEnd"/>
      <w:r w:rsidRPr="00A90311">
        <w:rPr>
          <w:rFonts w:asciiTheme="minorBidi" w:hAnsiTheme="minorBidi" w:cstheme="minorBidi"/>
          <w:sz w:val="16"/>
          <w:szCs w:val="16"/>
        </w:rPr>
        <w:t xml:space="preserve">. </w:t>
      </w:r>
      <w:r w:rsidR="00C44F3A" w:rsidRPr="00A90311">
        <w:rPr>
          <w:rFonts w:asciiTheme="minorBidi" w:hAnsiTheme="minorBidi" w:cstheme="minorBidi"/>
          <w:sz w:val="16"/>
          <w:szCs w:val="16"/>
        </w:rPr>
        <w:t>Montpellier :</w:t>
      </w:r>
      <w:r w:rsidRPr="00A90311">
        <w:rPr>
          <w:rFonts w:asciiTheme="minorBidi" w:hAnsiTheme="minorBidi" w:cstheme="minorBidi"/>
          <w:sz w:val="16"/>
          <w:szCs w:val="16"/>
        </w:rPr>
        <w:t xml:space="preserve"> </w:t>
      </w:r>
      <w:r w:rsidR="00C44F3A" w:rsidRPr="00A90311">
        <w:rPr>
          <w:rFonts w:asciiTheme="minorBidi" w:hAnsiTheme="minorBidi" w:cstheme="minorBidi"/>
          <w:sz w:val="16"/>
          <w:szCs w:val="16"/>
        </w:rPr>
        <w:t>CIRAD ;</w:t>
      </w:r>
      <w:r w:rsidRPr="00A90311">
        <w:rPr>
          <w:rFonts w:asciiTheme="minorBidi" w:hAnsiTheme="minorBidi" w:cstheme="minorBidi"/>
          <w:sz w:val="16"/>
          <w:szCs w:val="16"/>
        </w:rPr>
        <w:t xml:space="preserve"> 2014. p. 18–25. (</w:t>
      </w:r>
      <w:proofErr w:type="spellStart"/>
      <w:r w:rsidRPr="00A90311">
        <w:rPr>
          <w:rFonts w:asciiTheme="minorBidi" w:hAnsiTheme="minorBidi" w:cstheme="minorBidi"/>
          <w:sz w:val="16"/>
          <w:szCs w:val="16"/>
        </w:rPr>
        <w:t>Fruitrop</w:t>
      </w:r>
      <w:proofErr w:type="spellEnd"/>
      <w:r w:rsidRPr="00A90311">
        <w:rPr>
          <w:rFonts w:asciiTheme="minorBidi" w:hAnsiTheme="minorBidi" w:cstheme="minorBidi"/>
          <w:sz w:val="16"/>
          <w:szCs w:val="16"/>
        </w:rPr>
        <w:t xml:space="preserve"> Thema / CIRAD, 2)</w:t>
      </w:r>
    </w:p>
    <w:p w14:paraId="17D8F876" w14:textId="079A3C5C"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Surleau-Chambenoit</w:t>
      </w:r>
      <w:proofErr w:type="spellEnd"/>
      <w:r w:rsidRPr="00A90311">
        <w:rPr>
          <w:rFonts w:asciiTheme="minorBidi" w:hAnsiTheme="minorBidi" w:cstheme="minorBidi"/>
          <w:sz w:val="16"/>
          <w:szCs w:val="16"/>
        </w:rPr>
        <w:t xml:space="preserve"> C, Morin A, Galan M-B, </w:t>
      </w:r>
      <w:proofErr w:type="spellStart"/>
      <w:r w:rsidRPr="00A90311">
        <w:rPr>
          <w:rFonts w:asciiTheme="minorBidi" w:hAnsiTheme="minorBidi" w:cstheme="minorBidi"/>
          <w:sz w:val="16"/>
          <w:szCs w:val="16"/>
        </w:rPr>
        <w:t>Cariolle</w:t>
      </w:r>
      <w:proofErr w:type="spellEnd"/>
      <w:r w:rsidRPr="00A90311">
        <w:rPr>
          <w:rFonts w:asciiTheme="minorBidi" w:hAnsiTheme="minorBidi" w:cstheme="minorBidi"/>
          <w:sz w:val="16"/>
          <w:szCs w:val="16"/>
        </w:rPr>
        <w:t xml:space="preserve"> M, Leclercq C, Guichard L, et al. PLAGE, un réseau d’acteurs et une plate-forme WEB dédiée à l’évaluation </w:t>
      </w:r>
      <w:proofErr w:type="spellStart"/>
      <w:r w:rsidRPr="00A90311">
        <w:rPr>
          <w:rFonts w:asciiTheme="minorBidi" w:hAnsiTheme="minorBidi" w:cstheme="minorBidi"/>
          <w:sz w:val="16"/>
          <w:szCs w:val="16"/>
        </w:rPr>
        <w:t>agrienvironnementale</w:t>
      </w:r>
      <w:proofErr w:type="spellEnd"/>
      <w:r w:rsidRPr="00A90311">
        <w:rPr>
          <w:rFonts w:asciiTheme="minorBidi" w:hAnsiTheme="minorBidi" w:cstheme="minorBidi"/>
          <w:sz w:val="16"/>
          <w:szCs w:val="16"/>
        </w:rPr>
        <w:t xml:space="preserve"> et de la durabilité des pratiques agricoles, des exploitations agricoles et des territoires. Innov Agron. </w:t>
      </w:r>
      <w:r w:rsidR="00C44F3A" w:rsidRPr="00A90311">
        <w:rPr>
          <w:rFonts w:asciiTheme="minorBidi" w:hAnsiTheme="minorBidi" w:cstheme="minorBidi"/>
          <w:sz w:val="16"/>
          <w:szCs w:val="16"/>
        </w:rPr>
        <w:t>2013 ;</w:t>
      </w:r>
      <w:proofErr w:type="gramStart"/>
      <w:r w:rsidRPr="00A90311">
        <w:rPr>
          <w:rFonts w:asciiTheme="minorBidi" w:hAnsiTheme="minorBidi" w:cstheme="minorBidi"/>
          <w:sz w:val="16"/>
          <w:szCs w:val="16"/>
        </w:rPr>
        <w:t>31:</w:t>
      </w:r>
      <w:proofErr w:type="gramEnd"/>
      <w:r w:rsidRPr="00A90311">
        <w:rPr>
          <w:rFonts w:asciiTheme="minorBidi" w:hAnsiTheme="minorBidi" w:cstheme="minorBidi"/>
          <w:sz w:val="16"/>
          <w:szCs w:val="16"/>
        </w:rPr>
        <w:t>15–26.</w:t>
      </w:r>
    </w:p>
    <w:p w14:paraId="79C092B1"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Sotamenou</w:t>
      </w:r>
      <w:proofErr w:type="spellEnd"/>
      <w:r w:rsidRPr="00A90311">
        <w:rPr>
          <w:rFonts w:asciiTheme="minorBidi" w:hAnsiTheme="minorBidi" w:cstheme="minorBidi"/>
          <w:sz w:val="16"/>
          <w:szCs w:val="16"/>
        </w:rPr>
        <w:t xml:space="preserve"> J, Soh Fogwa Pogha A. Évaluation de la durabilité de l’agropole d’ananas de </w:t>
      </w:r>
      <w:proofErr w:type="spellStart"/>
      <w:r w:rsidRPr="00A90311">
        <w:rPr>
          <w:rFonts w:asciiTheme="minorBidi" w:hAnsiTheme="minorBidi" w:cstheme="minorBidi"/>
          <w:sz w:val="16"/>
          <w:szCs w:val="16"/>
        </w:rPr>
        <w:t>Nlohe</w:t>
      </w:r>
      <w:proofErr w:type="spellEnd"/>
      <w:r w:rsidRPr="00A90311">
        <w:rPr>
          <w:rFonts w:asciiTheme="minorBidi" w:hAnsiTheme="minorBidi" w:cstheme="minorBidi"/>
          <w:sz w:val="16"/>
          <w:szCs w:val="16"/>
        </w:rPr>
        <w:t xml:space="preserve"> (Cameroun) par la méthode IDEA. </w:t>
      </w:r>
      <w:proofErr w:type="spellStart"/>
      <w:r w:rsidRPr="00A90311">
        <w:rPr>
          <w:rFonts w:asciiTheme="minorBidi" w:hAnsiTheme="minorBidi" w:cstheme="minorBidi"/>
          <w:sz w:val="16"/>
          <w:szCs w:val="16"/>
        </w:rPr>
        <w:t>Syst</w:t>
      </w:r>
      <w:proofErr w:type="spellEnd"/>
      <w:r w:rsidRPr="00A90311">
        <w:rPr>
          <w:rFonts w:asciiTheme="minorBidi" w:hAnsiTheme="minorBidi" w:cstheme="minorBidi"/>
          <w:sz w:val="16"/>
          <w:szCs w:val="16"/>
        </w:rPr>
        <w:t xml:space="preserve"> Aliment / Food </w:t>
      </w:r>
      <w:proofErr w:type="spellStart"/>
      <w:r w:rsidRPr="00A90311">
        <w:rPr>
          <w:rFonts w:asciiTheme="minorBidi" w:hAnsiTheme="minorBidi" w:cstheme="minorBidi"/>
          <w:sz w:val="16"/>
          <w:szCs w:val="16"/>
        </w:rPr>
        <w:t>Syst</w:t>
      </w:r>
      <w:proofErr w:type="spellEnd"/>
      <w:r w:rsidRPr="00A90311">
        <w:rPr>
          <w:rFonts w:asciiTheme="minorBidi" w:hAnsiTheme="minorBidi" w:cstheme="minorBidi"/>
          <w:sz w:val="16"/>
          <w:szCs w:val="16"/>
        </w:rPr>
        <w:t>. 2018;(3</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219–41.</w:t>
      </w:r>
    </w:p>
    <w:p w14:paraId="6BC8899B" w14:textId="23745773"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Yakhelf</w:t>
      </w:r>
      <w:proofErr w:type="spellEnd"/>
      <w:r w:rsidRPr="00A90311">
        <w:rPr>
          <w:rFonts w:asciiTheme="minorBidi" w:hAnsiTheme="minorBidi" w:cstheme="minorBidi"/>
          <w:sz w:val="16"/>
          <w:szCs w:val="16"/>
        </w:rPr>
        <w:t xml:space="preserve"> H, Far Z, </w:t>
      </w:r>
      <w:proofErr w:type="spellStart"/>
      <w:r w:rsidRPr="00A90311">
        <w:rPr>
          <w:rFonts w:asciiTheme="minorBidi" w:hAnsiTheme="minorBidi" w:cstheme="minorBidi"/>
          <w:sz w:val="16"/>
          <w:szCs w:val="16"/>
        </w:rPr>
        <w:t>Ghozlane</w:t>
      </w:r>
      <w:proofErr w:type="spellEnd"/>
      <w:r w:rsidRPr="00A90311">
        <w:rPr>
          <w:rFonts w:asciiTheme="minorBidi" w:hAnsiTheme="minorBidi" w:cstheme="minorBidi"/>
          <w:sz w:val="16"/>
          <w:szCs w:val="16"/>
        </w:rPr>
        <w:t xml:space="preserve"> F, Madani T, Marie M. Evaluation de la durabilité des systèmes agropastoraux bovins dans la zone semi-aride de Sétif (Algérie). </w:t>
      </w:r>
      <w:r w:rsidRPr="00A90311">
        <w:rPr>
          <w:rStyle w:val="ae"/>
          <w:rFonts w:asciiTheme="minorBidi" w:hAnsiTheme="minorBidi" w:cstheme="minorBidi"/>
          <w:sz w:val="16"/>
          <w:szCs w:val="16"/>
        </w:rPr>
        <w:t>New Medit</w:t>
      </w:r>
      <w:r w:rsidRPr="00A90311">
        <w:rPr>
          <w:rFonts w:asciiTheme="minorBidi" w:hAnsiTheme="minorBidi" w:cstheme="minorBidi"/>
          <w:sz w:val="16"/>
          <w:szCs w:val="16"/>
        </w:rPr>
        <w:t xml:space="preserve">. </w:t>
      </w:r>
      <w:r w:rsidR="00C44F3A" w:rsidRPr="00A90311">
        <w:rPr>
          <w:rFonts w:asciiTheme="minorBidi" w:hAnsiTheme="minorBidi" w:cstheme="minorBidi"/>
          <w:sz w:val="16"/>
          <w:szCs w:val="16"/>
        </w:rPr>
        <w:t>2008 ;</w:t>
      </w:r>
      <w:r w:rsidRPr="00A90311">
        <w:rPr>
          <w:rFonts w:asciiTheme="minorBidi" w:hAnsiTheme="minorBidi" w:cstheme="minorBidi"/>
          <w:sz w:val="16"/>
          <w:szCs w:val="16"/>
        </w:rPr>
        <w:t>7(4</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36–9.</w:t>
      </w:r>
    </w:p>
    <w:p w14:paraId="07540283"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Bir</w:t>
      </w:r>
      <w:proofErr w:type="spellEnd"/>
      <w:r w:rsidRPr="00A90311">
        <w:rPr>
          <w:rFonts w:asciiTheme="minorBidi" w:hAnsiTheme="minorBidi" w:cstheme="minorBidi"/>
          <w:sz w:val="16"/>
          <w:szCs w:val="16"/>
        </w:rPr>
        <w:t xml:space="preserve"> A. Analyse de la durabilité des systèmes d’élevage bovins laitiers et de leur sensibilité aux aléas climatiques en zones difficiles : cas de la Wilaya de Sétif. Thèse de doctorat. ENSA, Alger ; 2015.</w:t>
      </w:r>
    </w:p>
    <w:p w14:paraId="3CF1112A"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Ouakali</w:t>
      </w:r>
      <w:proofErr w:type="spellEnd"/>
      <w:r w:rsidRPr="00A90311">
        <w:rPr>
          <w:rFonts w:asciiTheme="minorBidi" w:hAnsiTheme="minorBidi" w:cstheme="minorBidi"/>
          <w:sz w:val="16"/>
          <w:szCs w:val="16"/>
        </w:rPr>
        <w:t xml:space="preserve"> K. Etude technico-économique et durabilité des exploitations agricoles bovines laitières dans la vallée du Chéliff. Thèse de doctorat. ENSA, El Harrach, Alger ; 2015.</w:t>
      </w:r>
    </w:p>
    <w:p w14:paraId="072C4D3B" w14:textId="51BCEF43"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Benidir M. Évaluation multicritère de la durabilité des systèmes d’élevage ovin en zone steppique. Thèse de doctorat. ENSA, El </w:t>
      </w:r>
      <w:r w:rsidR="008A6860" w:rsidRPr="00A90311">
        <w:rPr>
          <w:rFonts w:asciiTheme="minorBidi" w:hAnsiTheme="minorBidi" w:cstheme="minorBidi"/>
          <w:sz w:val="16"/>
          <w:szCs w:val="16"/>
        </w:rPr>
        <w:t>Harrach ;</w:t>
      </w:r>
      <w:r w:rsidRPr="00A90311">
        <w:rPr>
          <w:rFonts w:asciiTheme="minorBidi" w:hAnsiTheme="minorBidi" w:cstheme="minorBidi"/>
          <w:sz w:val="16"/>
          <w:szCs w:val="16"/>
        </w:rPr>
        <w:t xml:space="preserve"> 2015</w:t>
      </w:r>
    </w:p>
    <w:p w14:paraId="499B8329"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Ouali M. Approche analytique du système de management appliqué aux exploitations d’élevage </w:t>
      </w:r>
      <w:proofErr w:type="gramStart"/>
      <w:r w:rsidRPr="00A90311">
        <w:rPr>
          <w:rFonts w:asciiTheme="minorBidi" w:hAnsiTheme="minorBidi" w:cstheme="minorBidi"/>
          <w:sz w:val="16"/>
          <w:szCs w:val="16"/>
        </w:rPr>
        <w:t>du  mouton</w:t>
      </w:r>
      <w:proofErr w:type="gramEnd"/>
      <w:r w:rsidRPr="00A90311">
        <w:rPr>
          <w:rFonts w:asciiTheme="minorBidi" w:hAnsiTheme="minorBidi" w:cstheme="minorBidi"/>
          <w:sz w:val="16"/>
          <w:szCs w:val="16"/>
        </w:rPr>
        <w:t xml:space="preserve"> dans le contexte steppique. Thèse de doctorat. Univ. </w:t>
      </w:r>
      <w:proofErr w:type="gramStart"/>
      <w:r w:rsidRPr="00A90311">
        <w:rPr>
          <w:rFonts w:asciiTheme="minorBidi" w:hAnsiTheme="minorBidi" w:cstheme="minorBidi"/>
          <w:sz w:val="16"/>
          <w:szCs w:val="16"/>
        </w:rPr>
        <w:t>de</w:t>
      </w:r>
      <w:proofErr w:type="gramEnd"/>
      <w:r w:rsidRPr="00A90311">
        <w:rPr>
          <w:rFonts w:asciiTheme="minorBidi" w:hAnsiTheme="minorBidi" w:cstheme="minorBidi"/>
          <w:sz w:val="16"/>
          <w:szCs w:val="16"/>
        </w:rPr>
        <w:t xml:space="preserve"> Djelfa ; 2021.</w:t>
      </w:r>
    </w:p>
    <w:p w14:paraId="6E03949B"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Boussaada</w:t>
      </w:r>
      <w:proofErr w:type="spellEnd"/>
      <w:r w:rsidRPr="00A90311">
        <w:rPr>
          <w:rFonts w:asciiTheme="minorBidi" w:hAnsiTheme="minorBidi" w:cstheme="minorBidi"/>
          <w:sz w:val="16"/>
          <w:szCs w:val="16"/>
        </w:rPr>
        <w:t xml:space="preserve"> D, </w:t>
      </w:r>
      <w:proofErr w:type="spellStart"/>
      <w:r w:rsidRPr="00A90311">
        <w:rPr>
          <w:rFonts w:asciiTheme="minorBidi" w:hAnsiTheme="minorBidi" w:cstheme="minorBidi"/>
          <w:sz w:val="16"/>
          <w:szCs w:val="16"/>
        </w:rPr>
        <w:t>Yerou</w:t>
      </w:r>
      <w:proofErr w:type="spellEnd"/>
      <w:r w:rsidRPr="00A90311">
        <w:rPr>
          <w:rFonts w:asciiTheme="minorBidi" w:hAnsiTheme="minorBidi" w:cstheme="minorBidi"/>
          <w:sz w:val="16"/>
          <w:szCs w:val="16"/>
        </w:rPr>
        <w:t xml:space="preserve"> H. </w:t>
      </w:r>
      <w:proofErr w:type="spellStart"/>
      <w:r w:rsidRPr="00A90311">
        <w:rPr>
          <w:rFonts w:asciiTheme="minorBidi" w:hAnsiTheme="minorBidi" w:cstheme="minorBidi"/>
          <w:sz w:val="16"/>
          <w:szCs w:val="16"/>
        </w:rPr>
        <w:t>Sustainability’s</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Indicators</w:t>
      </w:r>
      <w:proofErr w:type="spellEnd"/>
      <w:r w:rsidRPr="00A90311">
        <w:rPr>
          <w:rFonts w:asciiTheme="minorBidi" w:hAnsiTheme="minorBidi" w:cstheme="minorBidi"/>
          <w:sz w:val="16"/>
          <w:szCs w:val="16"/>
        </w:rPr>
        <w:t xml:space="preserve"> of </w:t>
      </w:r>
      <w:proofErr w:type="spellStart"/>
      <w:r w:rsidRPr="00A90311">
        <w:rPr>
          <w:rFonts w:asciiTheme="minorBidi" w:hAnsiTheme="minorBidi" w:cstheme="minorBidi"/>
          <w:sz w:val="16"/>
          <w:szCs w:val="16"/>
        </w:rPr>
        <w:t>sheep</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farming</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systems</w:t>
      </w:r>
      <w:proofErr w:type="spellEnd"/>
      <w:r w:rsidRPr="00A90311">
        <w:rPr>
          <w:rFonts w:asciiTheme="minorBidi" w:hAnsiTheme="minorBidi" w:cstheme="minorBidi"/>
          <w:sz w:val="16"/>
          <w:szCs w:val="16"/>
        </w:rPr>
        <w:t xml:space="preserve"> in the </w:t>
      </w:r>
      <w:proofErr w:type="spellStart"/>
      <w:r w:rsidRPr="00A90311">
        <w:rPr>
          <w:rFonts w:asciiTheme="minorBidi" w:hAnsiTheme="minorBidi" w:cstheme="minorBidi"/>
          <w:sz w:val="16"/>
          <w:szCs w:val="16"/>
        </w:rPr>
        <w:t>eastern</w:t>
      </w:r>
      <w:proofErr w:type="spellEnd"/>
      <w:r w:rsidRPr="00A90311">
        <w:rPr>
          <w:rFonts w:asciiTheme="minorBidi" w:hAnsiTheme="minorBidi" w:cstheme="minorBidi"/>
          <w:sz w:val="16"/>
          <w:szCs w:val="16"/>
        </w:rPr>
        <w:t xml:space="preserve"> steppe </w:t>
      </w:r>
      <w:proofErr w:type="spellStart"/>
      <w:r w:rsidRPr="00A90311">
        <w:rPr>
          <w:rFonts w:asciiTheme="minorBidi" w:hAnsiTheme="minorBidi" w:cstheme="minorBidi"/>
          <w:sz w:val="16"/>
          <w:szCs w:val="16"/>
        </w:rPr>
        <w:t>ecosystem</w:t>
      </w:r>
      <w:proofErr w:type="spellEnd"/>
      <w:r w:rsidRPr="00A90311">
        <w:rPr>
          <w:rFonts w:asciiTheme="minorBidi" w:hAnsiTheme="minorBidi" w:cstheme="minorBidi"/>
          <w:sz w:val="16"/>
          <w:szCs w:val="16"/>
        </w:rPr>
        <w:t xml:space="preserve"> of Algeria. </w:t>
      </w:r>
      <w:r w:rsidRPr="00A90311">
        <w:rPr>
          <w:rStyle w:val="ae"/>
          <w:rFonts w:asciiTheme="minorBidi" w:hAnsiTheme="minorBidi" w:cstheme="minorBidi"/>
          <w:sz w:val="16"/>
          <w:szCs w:val="16"/>
        </w:rPr>
        <w:t xml:space="preserve">Genet </w:t>
      </w:r>
      <w:proofErr w:type="spellStart"/>
      <w:r w:rsidRPr="00A90311">
        <w:rPr>
          <w:rStyle w:val="ae"/>
          <w:rFonts w:asciiTheme="minorBidi" w:hAnsiTheme="minorBidi" w:cstheme="minorBidi"/>
          <w:sz w:val="16"/>
          <w:szCs w:val="16"/>
        </w:rPr>
        <w:t>Biodiv</w:t>
      </w:r>
      <w:proofErr w:type="spellEnd"/>
      <w:r w:rsidRPr="00A90311">
        <w:rPr>
          <w:rStyle w:val="ae"/>
          <w:rFonts w:asciiTheme="minorBidi" w:hAnsiTheme="minorBidi" w:cstheme="minorBidi"/>
          <w:sz w:val="16"/>
          <w:szCs w:val="16"/>
        </w:rPr>
        <w:t xml:space="preserve"> J</w:t>
      </w:r>
      <w:r w:rsidRPr="00A90311">
        <w:rPr>
          <w:rFonts w:asciiTheme="minorBidi" w:hAnsiTheme="minorBidi" w:cstheme="minorBidi"/>
          <w:sz w:val="16"/>
          <w:szCs w:val="16"/>
        </w:rPr>
        <w:t>. 2022 ;6(1</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16–24.</w:t>
      </w:r>
    </w:p>
    <w:p w14:paraId="1A6900E9"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Belhadi A. Évaluation de la durabilité et étude des pratiques phytosanitaires des exploitations maraîchères sous abri serre d’une région aride : cas des Ziban (Biskra). Thèse de doctorat. ENSA, Alger ; 2017.</w:t>
      </w:r>
    </w:p>
    <w:p w14:paraId="4954B533"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Chaouch S, </w:t>
      </w:r>
      <w:proofErr w:type="spellStart"/>
      <w:r w:rsidRPr="00A90311">
        <w:rPr>
          <w:rFonts w:asciiTheme="minorBidi" w:hAnsiTheme="minorBidi" w:cstheme="minorBidi"/>
          <w:sz w:val="16"/>
          <w:szCs w:val="16"/>
        </w:rPr>
        <w:t>Djelfaoui</w:t>
      </w:r>
      <w:proofErr w:type="spellEnd"/>
      <w:r w:rsidRPr="00A90311">
        <w:rPr>
          <w:rFonts w:asciiTheme="minorBidi" w:hAnsiTheme="minorBidi" w:cstheme="minorBidi"/>
          <w:sz w:val="16"/>
          <w:szCs w:val="16"/>
        </w:rPr>
        <w:t xml:space="preserve"> Z, Kebaili S, Sandoval-Soli S. The IDEA Method for </w:t>
      </w:r>
      <w:proofErr w:type="spellStart"/>
      <w:r w:rsidRPr="00A90311">
        <w:rPr>
          <w:rFonts w:asciiTheme="minorBidi" w:hAnsiTheme="minorBidi" w:cstheme="minorBidi"/>
          <w:sz w:val="16"/>
          <w:szCs w:val="16"/>
        </w:rPr>
        <w:t>Assessing</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Irrigated</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Cereal</w:t>
      </w:r>
      <w:proofErr w:type="spellEnd"/>
      <w:r w:rsidRPr="00A90311">
        <w:rPr>
          <w:rFonts w:asciiTheme="minorBidi" w:hAnsiTheme="minorBidi" w:cstheme="minorBidi"/>
          <w:sz w:val="16"/>
          <w:szCs w:val="16"/>
        </w:rPr>
        <w:t xml:space="preserve"> Farms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in Algerian </w:t>
      </w:r>
      <w:proofErr w:type="spellStart"/>
      <w:r w:rsidRPr="00A90311">
        <w:rPr>
          <w:rFonts w:asciiTheme="minorBidi" w:hAnsiTheme="minorBidi" w:cstheme="minorBidi"/>
          <w:sz w:val="16"/>
          <w:szCs w:val="16"/>
        </w:rPr>
        <w:t>Arid</w:t>
      </w:r>
      <w:proofErr w:type="spellEnd"/>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Zones:</w:t>
      </w:r>
      <w:proofErr w:type="gramEnd"/>
      <w:r w:rsidRPr="00A90311">
        <w:rPr>
          <w:rFonts w:asciiTheme="minorBidi" w:hAnsiTheme="minorBidi" w:cstheme="minorBidi"/>
          <w:sz w:val="16"/>
          <w:szCs w:val="16"/>
        </w:rPr>
        <w:t xml:space="preserve"> Case of Ouargla Region (Oued M’</w:t>
      </w:r>
      <w:proofErr w:type="spellStart"/>
      <w:r w:rsidRPr="00A90311">
        <w:rPr>
          <w:rFonts w:asciiTheme="minorBidi" w:hAnsiTheme="minorBidi" w:cstheme="minorBidi"/>
          <w:sz w:val="16"/>
          <w:szCs w:val="16"/>
        </w:rPr>
        <w:t>ya</w:t>
      </w:r>
      <w:proofErr w:type="spellEnd"/>
      <w:r w:rsidRPr="00A90311">
        <w:rPr>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Sustain</w:t>
      </w:r>
      <w:proofErr w:type="spellEnd"/>
      <w:r w:rsidRPr="00A90311">
        <w:rPr>
          <w:rStyle w:val="ae"/>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Agric</w:t>
      </w:r>
      <w:proofErr w:type="spellEnd"/>
      <w:r w:rsidRPr="00A90311">
        <w:rPr>
          <w:rStyle w:val="ae"/>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Res</w:t>
      </w:r>
      <w:proofErr w:type="spellEnd"/>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2021;</w:t>
      </w:r>
      <w:proofErr w:type="gramEnd"/>
      <w:r w:rsidRPr="00A90311">
        <w:rPr>
          <w:rFonts w:asciiTheme="minorBidi" w:hAnsiTheme="minorBidi" w:cstheme="minorBidi"/>
          <w:sz w:val="16"/>
          <w:szCs w:val="16"/>
        </w:rPr>
        <w:t>10(3).</w:t>
      </w:r>
    </w:p>
    <w:p w14:paraId="51B8351A"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Bendjeffal</w:t>
      </w:r>
      <w:proofErr w:type="spellEnd"/>
      <w:r w:rsidRPr="00A90311">
        <w:rPr>
          <w:rFonts w:asciiTheme="minorBidi" w:hAnsiTheme="minorBidi" w:cstheme="minorBidi"/>
          <w:sz w:val="16"/>
          <w:szCs w:val="16"/>
        </w:rPr>
        <w:t xml:space="preserve"> B. Evaluation of the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of Algerian </w:t>
      </w:r>
      <w:proofErr w:type="spellStart"/>
      <w:r w:rsidRPr="00A90311">
        <w:rPr>
          <w:rFonts w:asciiTheme="minorBidi" w:hAnsiTheme="minorBidi" w:cstheme="minorBidi"/>
          <w:sz w:val="16"/>
          <w:szCs w:val="16"/>
        </w:rPr>
        <w:t>tree</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farms</w:t>
      </w:r>
      <w:proofErr w:type="spellEnd"/>
      <w:r w:rsidRPr="00A90311">
        <w:rPr>
          <w:rFonts w:asciiTheme="minorBidi" w:hAnsiTheme="minorBidi" w:cstheme="minorBidi"/>
          <w:sz w:val="16"/>
          <w:szCs w:val="16"/>
        </w:rPr>
        <w:t xml:space="preserve"> by the </w:t>
      </w:r>
      <w:proofErr w:type="spellStart"/>
      <w:r w:rsidRPr="00A90311">
        <w:rPr>
          <w:rFonts w:asciiTheme="minorBidi" w:hAnsiTheme="minorBidi" w:cstheme="minorBidi"/>
          <w:sz w:val="16"/>
          <w:szCs w:val="16"/>
        </w:rPr>
        <w:t>method</w:t>
      </w:r>
      <w:proofErr w:type="spellEnd"/>
      <w:r w:rsidRPr="00A90311">
        <w:rPr>
          <w:rFonts w:asciiTheme="minorBidi" w:hAnsiTheme="minorBidi" w:cstheme="minorBidi"/>
          <w:sz w:val="16"/>
          <w:szCs w:val="16"/>
        </w:rPr>
        <w:t xml:space="preserve"> of agricultural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indicators</w:t>
      </w:r>
      <w:proofErr w:type="spellEnd"/>
      <w:r w:rsidRPr="00A90311">
        <w:rPr>
          <w:rFonts w:asciiTheme="minorBidi" w:hAnsiTheme="minorBidi" w:cstheme="minorBidi"/>
          <w:sz w:val="16"/>
          <w:szCs w:val="16"/>
        </w:rPr>
        <w:t xml:space="preserve"> (IDEA). </w:t>
      </w:r>
      <w:r w:rsidRPr="00A90311">
        <w:rPr>
          <w:rStyle w:val="ae"/>
          <w:rFonts w:asciiTheme="minorBidi" w:hAnsiTheme="minorBidi" w:cstheme="minorBidi"/>
          <w:sz w:val="16"/>
          <w:szCs w:val="16"/>
        </w:rPr>
        <w:t xml:space="preserve">J </w:t>
      </w:r>
      <w:proofErr w:type="spellStart"/>
      <w:r w:rsidRPr="00A90311">
        <w:rPr>
          <w:rStyle w:val="ae"/>
          <w:rFonts w:asciiTheme="minorBidi" w:hAnsiTheme="minorBidi" w:cstheme="minorBidi"/>
          <w:sz w:val="16"/>
          <w:szCs w:val="16"/>
        </w:rPr>
        <w:t>Sustain</w:t>
      </w:r>
      <w:proofErr w:type="spellEnd"/>
      <w:r w:rsidRPr="00A90311">
        <w:rPr>
          <w:rStyle w:val="ae"/>
          <w:rFonts w:asciiTheme="minorBidi" w:hAnsiTheme="minorBidi" w:cstheme="minorBidi"/>
          <w:sz w:val="16"/>
          <w:szCs w:val="16"/>
        </w:rPr>
        <w:t xml:space="preserve"> Dev </w:t>
      </w:r>
      <w:proofErr w:type="spellStart"/>
      <w:r w:rsidRPr="00A90311">
        <w:rPr>
          <w:rStyle w:val="ae"/>
          <w:rFonts w:asciiTheme="minorBidi" w:hAnsiTheme="minorBidi" w:cstheme="minorBidi"/>
          <w:sz w:val="16"/>
          <w:szCs w:val="16"/>
        </w:rPr>
        <w:t>Afr</w:t>
      </w:r>
      <w:proofErr w:type="spellEnd"/>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2022;</w:t>
      </w:r>
      <w:proofErr w:type="gramEnd"/>
      <w:r w:rsidRPr="00A90311">
        <w:rPr>
          <w:rFonts w:asciiTheme="minorBidi" w:hAnsiTheme="minorBidi" w:cstheme="minorBidi"/>
          <w:sz w:val="16"/>
          <w:szCs w:val="16"/>
        </w:rPr>
        <w:t>24(3).</w:t>
      </w:r>
    </w:p>
    <w:p w14:paraId="22D9FC8A"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Djouhri</w:t>
      </w:r>
      <w:proofErr w:type="spellEnd"/>
      <w:r w:rsidRPr="00A90311">
        <w:rPr>
          <w:rFonts w:asciiTheme="minorBidi" w:hAnsiTheme="minorBidi" w:cstheme="minorBidi"/>
          <w:sz w:val="16"/>
          <w:szCs w:val="16"/>
        </w:rPr>
        <w:t xml:space="preserve"> N, </w:t>
      </w:r>
      <w:proofErr w:type="spellStart"/>
      <w:r w:rsidRPr="00A90311">
        <w:rPr>
          <w:rFonts w:asciiTheme="minorBidi" w:hAnsiTheme="minorBidi" w:cstheme="minorBidi"/>
          <w:sz w:val="16"/>
          <w:szCs w:val="16"/>
        </w:rPr>
        <w:t>Bouammar</w:t>
      </w:r>
      <w:proofErr w:type="spellEnd"/>
      <w:r w:rsidRPr="00A90311">
        <w:rPr>
          <w:rFonts w:asciiTheme="minorBidi" w:hAnsiTheme="minorBidi" w:cstheme="minorBidi"/>
          <w:sz w:val="16"/>
          <w:szCs w:val="16"/>
        </w:rPr>
        <w:t xml:space="preserve"> B, </w:t>
      </w:r>
      <w:proofErr w:type="spellStart"/>
      <w:r w:rsidRPr="00A90311">
        <w:rPr>
          <w:rFonts w:asciiTheme="minorBidi" w:hAnsiTheme="minorBidi" w:cstheme="minorBidi"/>
          <w:sz w:val="16"/>
          <w:szCs w:val="16"/>
        </w:rPr>
        <w:t>Dadamoussa</w:t>
      </w:r>
      <w:proofErr w:type="spellEnd"/>
      <w:r w:rsidRPr="00A90311">
        <w:rPr>
          <w:rFonts w:asciiTheme="minorBidi" w:hAnsiTheme="minorBidi" w:cstheme="minorBidi"/>
          <w:sz w:val="16"/>
          <w:szCs w:val="16"/>
        </w:rPr>
        <w:t xml:space="preserve"> ML. Study of the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of </w:t>
      </w:r>
      <w:proofErr w:type="spellStart"/>
      <w:r w:rsidRPr="00A90311">
        <w:rPr>
          <w:rFonts w:asciiTheme="minorBidi" w:hAnsiTheme="minorBidi" w:cstheme="minorBidi"/>
          <w:sz w:val="16"/>
          <w:szCs w:val="16"/>
        </w:rPr>
        <w:t>potato</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farms</w:t>
      </w:r>
      <w:proofErr w:type="spellEnd"/>
      <w:r w:rsidRPr="00A90311">
        <w:rPr>
          <w:rFonts w:asciiTheme="minorBidi" w:hAnsiTheme="minorBidi" w:cstheme="minorBidi"/>
          <w:sz w:val="16"/>
          <w:szCs w:val="16"/>
        </w:rPr>
        <w:t xml:space="preserve"> in the </w:t>
      </w:r>
      <w:proofErr w:type="spellStart"/>
      <w:r w:rsidRPr="00A90311">
        <w:rPr>
          <w:rFonts w:asciiTheme="minorBidi" w:hAnsiTheme="minorBidi" w:cstheme="minorBidi"/>
          <w:sz w:val="16"/>
          <w:szCs w:val="16"/>
        </w:rPr>
        <w:t>region</w:t>
      </w:r>
      <w:proofErr w:type="spellEnd"/>
      <w:r w:rsidRPr="00A90311">
        <w:rPr>
          <w:rFonts w:asciiTheme="minorBidi" w:hAnsiTheme="minorBidi" w:cstheme="minorBidi"/>
          <w:sz w:val="16"/>
          <w:szCs w:val="16"/>
        </w:rPr>
        <w:t xml:space="preserve"> of Oued </w:t>
      </w:r>
      <w:proofErr w:type="spellStart"/>
      <w:r w:rsidRPr="00A90311">
        <w:rPr>
          <w:rFonts w:asciiTheme="minorBidi" w:hAnsiTheme="minorBidi" w:cstheme="minorBidi"/>
          <w:sz w:val="16"/>
          <w:szCs w:val="16"/>
        </w:rPr>
        <w:t>Souf</w:t>
      </w:r>
      <w:proofErr w:type="spellEnd"/>
      <w:r w:rsidRPr="00A90311">
        <w:rPr>
          <w:rFonts w:asciiTheme="minorBidi" w:hAnsiTheme="minorBidi" w:cstheme="minorBidi"/>
          <w:sz w:val="16"/>
          <w:szCs w:val="16"/>
        </w:rPr>
        <w:t xml:space="preserve"> (Southern Algeria). </w:t>
      </w:r>
      <w:r w:rsidRPr="00A90311">
        <w:rPr>
          <w:rStyle w:val="ae"/>
          <w:rFonts w:asciiTheme="minorBidi" w:hAnsiTheme="minorBidi" w:cstheme="minorBidi"/>
          <w:sz w:val="16"/>
          <w:szCs w:val="16"/>
        </w:rPr>
        <w:t xml:space="preserve">Turk J </w:t>
      </w:r>
      <w:proofErr w:type="spellStart"/>
      <w:r w:rsidRPr="00A90311">
        <w:rPr>
          <w:rStyle w:val="ae"/>
          <w:rFonts w:asciiTheme="minorBidi" w:hAnsiTheme="minorBidi" w:cstheme="minorBidi"/>
          <w:sz w:val="16"/>
          <w:szCs w:val="16"/>
        </w:rPr>
        <w:t>Agric</w:t>
      </w:r>
      <w:proofErr w:type="spellEnd"/>
      <w:r w:rsidRPr="00A90311">
        <w:rPr>
          <w:rStyle w:val="ae"/>
          <w:rFonts w:asciiTheme="minorBidi" w:hAnsiTheme="minorBidi" w:cstheme="minorBidi"/>
          <w:sz w:val="16"/>
          <w:szCs w:val="16"/>
        </w:rPr>
        <w:t xml:space="preserve"> Food </w:t>
      </w:r>
      <w:proofErr w:type="spellStart"/>
      <w:r w:rsidRPr="00A90311">
        <w:rPr>
          <w:rStyle w:val="ae"/>
          <w:rFonts w:asciiTheme="minorBidi" w:hAnsiTheme="minorBidi" w:cstheme="minorBidi"/>
          <w:sz w:val="16"/>
          <w:szCs w:val="16"/>
        </w:rPr>
        <w:t>Sci</w:t>
      </w:r>
      <w:proofErr w:type="spellEnd"/>
      <w:r w:rsidRPr="00A90311">
        <w:rPr>
          <w:rStyle w:val="ae"/>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Technol</w:t>
      </w:r>
      <w:proofErr w:type="spellEnd"/>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2023;</w:t>
      </w:r>
      <w:proofErr w:type="gramEnd"/>
      <w:r w:rsidRPr="00A90311">
        <w:rPr>
          <w:rFonts w:asciiTheme="minorBidi" w:hAnsiTheme="minorBidi" w:cstheme="minorBidi"/>
          <w:sz w:val="16"/>
          <w:szCs w:val="16"/>
        </w:rPr>
        <w:t>11(2</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197–201.</w:t>
      </w:r>
    </w:p>
    <w:p w14:paraId="1FBA08A9"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Style w:val="Hyperlink"/>
          <w:rFonts w:asciiTheme="minorBidi" w:hAnsiTheme="minorBidi" w:cstheme="minorBidi"/>
          <w:color w:val="auto"/>
          <w:sz w:val="16"/>
          <w:szCs w:val="16"/>
          <w:u w:val="none"/>
        </w:rPr>
      </w:pPr>
      <w:proofErr w:type="spellStart"/>
      <w:r w:rsidRPr="00A90311">
        <w:rPr>
          <w:rFonts w:asciiTheme="minorBidi" w:hAnsiTheme="minorBidi" w:cstheme="minorBidi"/>
          <w:sz w:val="16"/>
          <w:szCs w:val="16"/>
        </w:rPr>
        <w:t>Amrouni</w:t>
      </w:r>
      <w:proofErr w:type="spellEnd"/>
      <w:r w:rsidRPr="00A90311">
        <w:rPr>
          <w:rFonts w:asciiTheme="minorBidi" w:hAnsiTheme="minorBidi" w:cstheme="minorBidi"/>
          <w:sz w:val="16"/>
          <w:szCs w:val="16"/>
        </w:rPr>
        <w:t xml:space="preserve"> Sais H, </w:t>
      </w:r>
      <w:proofErr w:type="spellStart"/>
      <w:r w:rsidRPr="00A90311">
        <w:rPr>
          <w:rFonts w:asciiTheme="minorBidi" w:hAnsiTheme="minorBidi" w:cstheme="minorBidi"/>
          <w:sz w:val="16"/>
          <w:szCs w:val="16"/>
        </w:rPr>
        <w:t>Benziouche</w:t>
      </w:r>
      <w:proofErr w:type="spellEnd"/>
      <w:r w:rsidRPr="00A90311">
        <w:rPr>
          <w:rFonts w:asciiTheme="minorBidi" w:hAnsiTheme="minorBidi" w:cstheme="minorBidi"/>
          <w:sz w:val="16"/>
          <w:szCs w:val="16"/>
        </w:rPr>
        <w:t xml:space="preserve"> SE, </w:t>
      </w:r>
      <w:proofErr w:type="spellStart"/>
      <w:r w:rsidRPr="00A90311">
        <w:rPr>
          <w:rFonts w:asciiTheme="minorBidi" w:hAnsiTheme="minorBidi" w:cstheme="minorBidi"/>
          <w:sz w:val="16"/>
          <w:szCs w:val="16"/>
        </w:rPr>
        <w:t>Merrouchi</w:t>
      </w:r>
      <w:proofErr w:type="spellEnd"/>
      <w:r w:rsidRPr="00A90311">
        <w:rPr>
          <w:rFonts w:asciiTheme="minorBidi" w:hAnsiTheme="minorBidi" w:cstheme="minorBidi"/>
          <w:sz w:val="16"/>
          <w:szCs w:val="16"/>
        </w:rPr>
        <w:t xml:space="preserve"> L. </w:t>
      </w:r>
      <w:proofErr w:type="spellStart"/>
      <w:r w:rsidRPr="00A90311">
        <w:rPr>
          <w:rFonts w:asciiTheme="minorBidi" w:hAnsiTheme="minorBidi" w:cstheme="minorBidi"/>
          <w:sz w:val="16"/>
          <w:szCs w:val="16"/>
        </w:rPr>
        <w:t>Pathways</w:t>
      </w:r>
      <w:proofErr w:type="spellEnd"/>
      <w:r w:rsidRPr="00A90311">
        <w:rPr>
          <w:rFonts w:asciiTheme="minorBidi" w:hAnsiTheme="minorBidi" w:cstheme="minorBidi"/>
          <w:sz w:val="16"/>
          <w:szCs w:val="16"/>
        </w:rPr>
        <w:t xml:space="preserve"> to </w:t>
      </w:r>
      <w:proofErr w:type="spellStart"/>
      <w:r w:rsidRPr="00A90311">
        <w:rPr>
          <w:rFonts w:asciiTheme="minorBidi" w:hAnsiTheme="minorBidi" w:cstheme="minorBidi"/>
          <w:sz w:val="16"/>
          <w:szCs w:val="16"/>
        </w:rPr>
        <w:t>strengthening</w:t>
      </w:r>
      <w:proofErr w:type="spellEnd"/>
      <w:r w:rsidRPr="00A90311">
        <w:rPr>
          <w:rFonts w:asciiTheme="minorBidi" w:hAnsiTheme="minorBidi" w:cstheme="minorBidi"/>
          <w:sz w:val="16"/>
          <w:szCs w:val="16"/>
        </w:rPr>
        <w:t xml:space="preserve"> the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of intensive olive </w:t>
      </w:r>
      <w:proofErr w:type="spellStart"/>
      <w:r w:rsidRPr="00A90311">
        <w:rPr>
          <w:rFonts w:asciiTheme="minorBidi" w:hAnsiTheme="minorBidi" w:cstheme="minorBidi"/>
          <w:sz w:val="16"/>
          <w:szCs w:val="16"/>
        </w:rPr>
        <w:t>farms</w:t>
      </w:r>
      <w:proofErr w:type="spellEnd"/>
      <w:r w:rsidRPr="00A90311">
        <w:rPr>
          <w:rFonts w:asciiTheme="minorBidi" w:hAnsiTheme="minorBidi" w:cstheme="minorBidi"/>
          <w:sz w:val="16"/>
          <w:szCs w:val="16"/>
        </w:rPr>
        <w:t xml:space="preserve"> in Algeria. </w:t>
      </w:r>
      <w:r w:rsidRPr="00A90311">
        <w:rPr>
          <w:rStyle w:val="ae"/>
          <w:rFonts w:asciiTheme="minorBidi" w:hAnsiTheme="minorBidi" w:cstheme="minorBidi"/>
          <w:sz w:val="16"/>
          <w:szCs w:val="16"/>
        </w:rPr>
        <w:t xml:space="preserve">Nat </w:t>
      </w:r>
      <w:proofErr w:type="spellStart"/>
      <w:r w:rsidRPr="00A90311">
        <w:rPr>
          <w:rStyle w:val="ae"/>
          <w:rFonts w:asciiTheme="minorBidi" w:hAnsiTheme="minorBidi" w:cstheme="minorBidi"/>
          <w:sz w:val="16"/>
          <w:szCs w:val="16"/>
        </w:rPr>
        <w:t>Resour</w:t>
      </w:r>
      <w:proofErr w:type="spellEnd"/>
      <w:r w:rsidRPr="00A90311">
        <w:rPr>
          <w:rStyle w:val="ae"/>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Sustain</w:t>
      </w:r>
      <w:proofErr w:type="spellEnd"/>
      <w:r w:rsidRPr="00A90311">
        <w:rPr>
          <w:rStyle w:val="ae"/>
          <w:rFonts w:asciiTheme="minorBidi" w:hAnsiTheme="minorBidi" w:cstheme="minorBidi"/>
          <w:sz w:val="16"/>
          <w:szCs w:val="16"/>
        </w:rPr>
        <w:t xml:space="preserve"> Dev</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2025;</w:t>
      </w:r>
      <w:proofErr w:type="gramEnd"/>
      <w:r w:rsidRPr="00A90311">
        <w:rPr>
          <w:rFonts w:asciiTheme="minorBidi" w:hAnsiTheme="minorBidi" w:cstheme="minorBidi"/>
          <w:sz w:val="16"/>
          <w:szCs w:val="16"/>
        </w:rPr>
        <w:t>15(1</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102–14. </w:t>
      </w:r>
      <w:hyperlink r:id="rId26" w:history="1">
        <w:r w:rsidRPr="00A90311">
          <w:rPr>
            <w:rStyle w:val="Hyperlink"/>
            <w:rFonts w:asciiTheme="minorBidi" w:hAnsiTheme="minorBidi" w:cstheme="minorBidi"/>
            <w:sz w:val="16"/>
            <w:szCs w:val="16"/>
          </w:rPr>
          <w:t>https://doi:10.31924/nrsd.v15i1.179</w:t>
        </w:r>
      </w:hyperlink>
    </w:p>
    <w:p w14:paraId="3EEAFCA8"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Merrouchi</w:t>
      </w:r>
      <w:proofErr w:type="spellEnd"/>
      <w:r w:rsidRPr="00A90311">
        <w:rPr>
          <w:rFonts w:asciiTheme="minorBidi" w:hAnsiTheme="minorBidi" w:cstheme="minorBidi"/>
          <w:sz w:val="16"/>
          <w:szCs w:val="16"/>
        </w:rPr>
        <w:t xml:space="preserve"> L, </w:t>
      </w:r>
      <w:proofErr w:type="spellStart"/>
      <w:r w:rsidRPr="00A90311">
        <w:rPr>
          <w:rFonts w:asciiTheme="minorBidi" w:hAnsiTheme="minorBidi" w:cstheme="minorBidi"/>
          <w:sz w:val="16"/>
          <w:szCs w:val="16"/>
        </w:rPr>
        <w:t>Amrouni</w:t>
      </w:r>
      <w:proofErr w:type="spellEnd"/>
      <w:r w:rsidRPr="00A90311">
        <w:rPr>
          <w:rFonts w:asciiTheme="minorBidi" w:hAnsiTheme="minorBidi" w:cstheme="minorBidi"/>
          <w:sz w:val="16"/>
          <w:szCs w:val="16"/>
        </w:rPr>
        <w:t xml:space="preserve"> Sais H. </w:t>
      </w:r>
      <w:proofErr w:type="spellStart"/>
      <w:r w:rsidRPr="00A90311">
        <w:rPr>
          <w:rFonts w:asciiTheme="minorBidi" w:hAnsiTheme="minorBidi" w:cstheme="minorBidi"/>
          <w:sz w:val="16"/>
          <w:szCs w:val="16"/>
        </w:rPr>
        <w:t>Assessment</w:t>
      </w:r>
      <w:proofErr w:type="spellEnd"/>
      <w:r w:rsidRPr="00A90311">
        <w:rPr>
          <w:rFonts w:asciiTheme="minorBidi" w:hAnsiTheme="minorBidi" w:cstheme="minorBidi"/>
          <w:sz w:val="16"/>
          <w:szCs w:val="16"/>
        </w:rPr>
        <w:t xml:space="preserve"> of the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of date palm </w:t>
      </w:r>
      <w:proofErr w:type="spellStart"/>
      <w:r w:rsidRPr="00A90311">
        <w:rPr>
          <w:rFonts w:asciiTheme="minorBidi" w:hAnsiTheme="minorBidi" w:cstheme="minorBidi"/>
          <w:sz w:val="16"/>
          <w:szCs w:val="16"/>
        </w:rPr>
        <w:t>farms</w:t>
      </w:r>
      <w:proofErr w:type="spellEnd"/>
      <w:r w:rsidRPr="00A90311">
        <w:rPr>
          <w:rFonts w:asciiTheme="minorBidi" w:hAnsiTheme="minorBidi" w:cstheme="minorBidi"/>
          <w:sz w:val="16"/>
          <w:szCs w:val="16"/>
        </w:rPr>
        <w:t xml:space="preserve"> in the Oued </w:t>
      </w:r>
      <w:proofErr w:type="spellStart"/>
      <w:r w:rsidRPr="00A90311">
        <w:rPr>
          <w:rFonts w:asciiTheme="minorBidi" w:hAnsiTheme="minorBidi" w:cstheme="minorBidi"/>
          <w:sz w:val="16"/>
          <w:szCs w:val="16"/>
        </w:rPr>
        <w:t>Righ</w:t>
      </w:r>
      <w:proofErr w:type="spellEnd"/>
      <w:r w:rsidRPr="00A90311">
        <w:rPr>
          <w:rFonts w:asciiTheme="minorBidi" w:hAnsiTheme="minorBidi" w:cstheme="minorBidi"/>
          <w:sz w:val="16"/>
          <w:szCs w:val="16"/>
        </w:rPr>
        <w:t xml:space="preserve"> Valley, </w:t>
      </w:r>
      <w:proofErr w:type="spellStart"/>
      <w:r w:rsidRPr="00A90311">
        <w:rPr>
          <w:rFonts w:asciiTheme="minorBidi" w:hAnsiTheme="minorBidi" w:cstheme="minorBidi"/>
          <w:sz w:val="16"/>
          <w:szCs w:val="16"/>
        </w:rPr>
        <w:t>Southeast</w:t>
      </w:r>
      <w:proofErr w:type="spellEnd"/>
      <w:r w:rsidRPr="00A90311">
        <w:rPr>
          <w:rFonts w:asciiTheme="minorBidi" w:hAnsiTheme="minorBidi" w:cstheme="minorBidi"/>
          <w:sz w:val="16"/>
          <w:szCs w:val="16"/>
        </w:rPr>
        <w:t xml:space="preserve"> Algeria. </w:t>
      </w:r>
      <w:proofErr w:type="spellStart"/>
      <w:r w:rsidRPr="00A90311">
        <w:rPr>
          <w:rStyle w:val="ae"/>
          <w:rFonts w:asciiTheme="minorBidi" w:hAnsiTheme="minorBidi" w:cstheme="minorBidi"/>
          <w:sz w:val="16"/>
          <w:szCs w:val="16"/>
        </w:rPr>
        <w:t>Agric</w:t>
      </w:r>
      <w:proofErr w:type="spellEnd"/>
      <w:r w:rsidRPr="00A90311">
        <w:rPr>
          <w:rStyle w:val="ae"/>
          <w:rFonts w:asciiTheme="minorBidi" w:hAnsiTheme="minorBidi" w:cstheme="minorBidi"/>
          <w:sz w:val="16"/>
          <w:szCs w:val="16"/>
        </w:rPr>
        <w:t xml:space="preserve"> Trop </w:t>
      </w:r>
      <w:proofErr w:type="spellStart"/>
      <w:r w:rsidRPr="00A90311">
        <w:rPr>
          <w:rStyle w:val="ae"/>
          <w:rFonts w:asciiTheme="minorBidi" w:hAnsiTheme="minorBidi" w:cstheme="minorBidi"/>
          <w:sz w:val="16"/>
          <w:szCs w:val="16"/>
        </w:rPr>
        <w:t>Subtrop</w:t>
      </w:r>
      <w:proofErr w:type="spellEnd"/>
      <w:r w:rsidRPr="00A90311">
        <w:rPr>
          <w:rFonts w:asciiTheme="minorBidi" w:hAnsiTheme="minorBidi" w:cstheme="minorBidi"/>
          <w:sz w:val="16"/>
          <w:szCs w:val="16"/>
        </w:rPr>
        <w:t>. 2025 ;58 :61–71.</w:t>
      </w:r>
    </w:p>
    <w:p w14:paraId="57EB9AE3"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Amrouni</w:t>
      </w:r>
      <w:proofErr w:type="spellEnd"/>
      <w:r w:rsidRPr="00A90311">
        <w:rPr>
          <w:rFonts w:asciiTheme="minorBidi" w:hAnsiTheme="minorBidi" w:cstheme="minorBidi"/>
          <w:sz w:val="16"/>
          <w:szCs w:val="16"/>
        </w:rPr>
        <w:t xml:space="preserve"> Sais H, </w:t>
      </w:r>
      <w:proofErr w:type="spellStart"/>
      <w:r w:rsidRPr="00A90311">
        <w:rPr>
          <w:rFonts w:asciiTheme="minorBidi" w:hAnsiTheme="minorBidi" w:cstheme="minorBidi"/>
          <w:sz w:val="16"/>
          <w:szCs w:val="16"/>
        </w:rPr>
        <w:t>Benziouche</w:t>
      </w:r>
      <w:proofErr w:type="spellEnd"/>
      <w:r w:rsidRPr="00A90311">
        <w:rPr>
          <w:rFonts w:asciiTheme="minorBidi" w:hAnsiTheme="minorBidi" w:cstheme="minorBidi"/>
          <w:sz w:val="16"/>
          <w:szCs w:val="16"/>
        </w:rPr>
        <w:t xml:space="preserve"> SE. Olive </w:t>
      </w:r>
      <w:proofErr w:type="spellStart"/>
      <w:r w:rsidRPr="00A90311">
        <w:rPr>
          <w:rFonts w:asciiTheme="minorBidi" w:hAnsiTheme="minorBidi" w:cstheme="minorBidi"/>
          <w:sz w:val="16"/>
          <w:szCs w:val="16"/>
        </w:rPr>
        <w:t>farms</w:t>
      </w:r>
      <w:proofErr w:type="spellEnd"/>
      <w:r w:rsidRPr="00A90311">
        <w:rPr>
          <w:rFonts w:asciiTheme="minorBidi" w:hAnsiTheme="minorBidi" w:cstheme="minorBidi"/>
          <w:sz w:val="16"/>
          <w:szCs w:val="16"/>
        </w:rPr>
        <w:t xml:space="preserve"> in new </w:t>
      </w:r>
      <w:proofErr w:type="spellStart"/>
      <w:r w:rsidRPr="00A90311">
        <w:rPr>
          <w:rFonts w:asciiTheme="minorBidi" w:hAnsiTheme="minorBidi" w:cstheme="minorBidi"/>
          <w:sz w:val="16"/>
          <w:szCs w:val="16"/>
        </w:rPr>
        <w:t>planting</w:t>
      </w:r>
      <w:proofErr w:type="spellEnd"/>
      <w:r w:rsidRPr="00A90311">
        <w:rPr>
          <w:rFonts w:asciiTheme="minorBidi" w:hAnsiTheme="minorBidi" w:cstheme="minorBidi"/>
          <w:sz w:val="16"/>
          <w:szCs w:val="16"/>
        </w:rPr>
        <w:t xml:space="preserve"> areas in </w:t>
      </w:r>
      <w:proofErr w:type="spellStart"/>
      <w:r w:rsidRPr="00A90311">
        <w:rPr>
          <w:rFonts w:asciiTheme="minorBidi" w:hAnsiTheme="minorBidi" w:cstheme="minorBidi"/>
          <w:sz w:val="16"/>
          <w:szCs w:val="16"/>
        </w:rPr>
        <w:t>search</w:t>
      </w:r>
      <w:proofErr w:type="spellEnd"/>
      <w:r w:rsidRPr="00A90311">
        <w:rPr>
          <w:rFonts w:asciiTheme="minorBidi" w:hAnsiTheme="minorBidi" w:cstheme="minorBidi"/>
          <w:sz w:val="16"/>
          <w:szCs w:val="16"/>
        </w:rPr>
        <w:t xml:space="preserve"> of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Case of the wilaya of Djelfa in </w:t>
      </w:r>
      <w:proofErr w:type="gramStart"/>
      <w:r w:rsidRPr="00A90311">
        <w:rPr>
          <w:rFonts w:asciiTheme="minorBidi" w:hAnsiTheme="minorBidi" w:cstheme="minorBidi"/>
          <w:sz w:val="16"/>
          <w:szCs w:val="16"/>
        </w:rPr>
        <w:t>Algeria:</w:t>
      </w:r>
      <w:proofErr w:type="gram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what</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is</w:t>
      </w:r>
      <w:proofErr w:type="spellEnd"/>
      <w:r w:rsidRPr="00A90311">
        <w:rPr>
          <w:rFonts w:asciiTheme="minorBidi" w:hAnsiTheme="minorBidi" w:cstheme="minorBidi"/>
          <w:sz w:val="16"/>
          <w:szCs w:val="16"/>
        </w:rPr>
        <w:t xml:space="preserve"> the </w:t>
      </w:r>
      <w:proofErr w:type="spellStart"/>
      <w:r w:rsidRPr="00A90311">
        <w:rPr>
          <w:rFonts w:asciiTheme="minorBidi" w:hAnsiTheme="minorBidi" w:cstheme="minorBidi"/>
          <w:sz w:val="16"/>
          <w:szCs w:val="16"/>
        </w:rPr>
        <w:t>economic</w:t>
      </w:r>
      <w:proofErr w:type="spellEnd"/>
      <w:r w:rsidRPr="00A90311">
        <w:rPr>
          <w:rFonts w:asciiTheme="minorBidi" w:hAnsiTheme="minorBidi" w:cstheme="minorBidi"/>
          <w:sz w:val="16"/>
          <w:szCs w:val="16"/>
        </w:rPr>
        <w:t xml:space="preserve"> situation and performance </w:t>
      </w:r>
      <w:proofErr w:type="spellStart"/>
      <w:r w:rsidRPr="00A90311">
        <w:rPr>
          <w:rFonts w:asciiTheme="minorBidi" w:hAnsiTheme="minorBidi" w:cstheme="minorBidi"/>
          <w:sz w:val="16"/>
          <w:szCs w:val="16"/>
        </w:rPr>
        <w:t>after</w:t>
      </w:r>
      <w:proofErr w:type="spellEnd"/>
      <w:r w:rsidRPr="00A90311">
        <w:rPr>
          <w:rFonts w:asciiTheme="minorBidi" w:hAnsiTheme="minorBidi" w:cstheme="minorBidi"/>
          <w:sz w:val="16"/>
          <w:szCs w:val="16"/>
        </w:rPr>
        <w:t xml:space="preserve"> 20 </w:t>
      </w:r>
      <w:proofErr w:type="spellStart"/>
      <w:r w:rsidRPr="00A90311">
        <w:rPr>
          <w:rFonts w:asciiTheme="minorBidi" w:hAnsiTheme="minorBidi" w:cstheme="minorBidi"/>
          <w:sz w:val="16"/>
          <w:szCs w:val="16"/>
        </w:rPr>
        <w:t>years</w:t>
      </w:r>
      <w:proofErr w:type="spellEnd"/>
      <w:r w:rsidRPr="00A90311">
        <w:rPr>
          <w:rFonts w:asciiTheme="minorBidi" w:hAnsiTheme="minorBidi" w:cstheme="minorBidi"/>
          <w:sz w:val="16"/>
          <w:szCs w:val="16"/>
        </w:rPr>
        <w:t xml:space="preserve"> of </w:t>
      </w:r>
      <w:proofErr w:type="spellStart"/>
      <w:proofErr w:type="gramStart"/>
      <w:r w:rsidRPr="00A90311">
        <w:rPr>
          <w:rFonts w:asciiTheme="minorBidi" w:hAnsiTheme="minorBidi" w:cstheme="minorBidi"/>
          <w:sz w:val="16"/>
          <w:szCs w:val="16"/>
        </w:rPr>
        <w:t>implementation</w:t>
      </w:r>
      <w:proofErr w:type="spellEnd"/>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w:t>
      </w:r>
      <w:r w:rsidRPr="00A90311">
        <w:rPr>
          <w:rStyle w:val="ae"/>
          <w:rFonts w:asciiTheme="minorBidi" w:hAnsiTheme="minorBidi" w:cstheme="minorBidi"/>
          <w:sz w:val="16"/>
          <w:szCs w:val="16"/>
        </w:rPr>
        <w:t xml:space="preserve">Manag </w:t>
      </w:r>
      <w:proofErr w:type="spellStart"/>
      <w:r w:rsidRPr="00A90311">
        <w:rPr>
          <w:rStyle w:val="ae"/>
          <w:rFonts w:asciiTheme="minorBidi" w:hAnsiTheme="minorBidi" w:cstheme="minorBidi"/>
          <w:sz w:val="16"/>
          <w:szCs w:val="16"/>
        </w:rPr>
        <w:t>Econ</w:t>
      </w:r>
      <w:proofErr w:type="spellEnd"/>
      <w:r w:rsidRPr="00A90311">
        <w:rPr>
          <w:rStyle w:val="ae"/>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Res</w:t>
      </w:r>
      <w:proofErr w:type="spellEnd"/>
      <w:r w:rsidRPr="00A90311">
        <w:rPr>
          <w:rStyle w:val="ae"/>
          <w:rFonts w:asciiTheme="minorBidi" w:hAnsiTheme="minorBidi" w:cstheme="minorBidi"/>
          <w:sz w:val="16"/>
          <w:szCs w:val="16"/>
        </w:rPr>
        <w:t xml:space="preserve"> J</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2024;</w:t>
      </w:r>
      <w:proofErr w:type="gramEnd"/>
      <w:r w:rsidRPr="00A90311">
        <w:rPr>
          <w:rFonts w:asciiTheme="minorBidi" w:hAnsiTheme="minorBidi" w:cstheme="minorBidi"/>
          <w:sz w:val="16"/>
          <w:szCs w:val="16"/>
        </w:rPr>
        <w:t>6(3).</w:t>
      </w:r>
    </w:p>
    <w:p w14:paraId="04A1D8DA"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Zoubeidi</w:t>
      </w:r>
      <w:proofErr w:type="spellEnd"/>
      <w:r w:rsidRPr="00A90311">
        <w:rPr>
          <w:rFonts w:asciiTheme="minorBidi" w:hAnsiTheme="minorBidi" w:cstheme="minorBidi"/>
          <w:sz w:val="16"/>
          <w:szCs w:val="16"/>
        </w:rPr>
        <w:t xml:space="preserve"> M, Dahane A. Une agriculture durable au service d’une alimentation durable : culture de l’olivier dans la steppe algérienne. </w:t>
      </w:r>
      <w:r w:rsidRPr="00A90311">
        <w:rPr>
          <w:rStyle w:val="ae"/>
          <w:rFonts w:asciiTheme="minorBidi" w:hAnsiTheme="minorBidi" w:cstheme="minorBidi"/>
          <w:sz w:val="16"/>
          <w:szCs w:val="16"/>
        </w:rPr>
        <w:t>Options Méditerranéennes A</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2020;124:Forum</w:t>
      </w:r>
      <w:proofErr w:type="gramEnd"/>
      <w:r w:rsidRPr="00A90311">
        <w:rPr>
          <w:rFonts w:asciiTheme="minorBidi" w:hAnsiTheme="minorBidi" w:cstheme="minorBidi"/>
          <w:sz w:val="16"/>
          <w:szCs w:val="16"/>
        </w:rPr>
        <w:t xml:space="preserve"> MEDFORUM 2018, Bari, Italy.</w:t>
      </w:r>
    </w:p>
    <w:p w14:paraId="5008C344"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Style w:val="Hyperlink"/>
          <w:rFonts w:asciiTheme="minorBidi" w:hAnsiTheme="minorBidi" w:cstheme="minorBidi"/>
          <w:color w:val="auto"/>
          <w:sz w:val="16"/>
          <w:szCs w:val="16"/>
          <w:u w:val="none"/>
        </w:rPr>
      </w:pPr>
      <w:proofErr w:type="spellStart"/>
      <w:r w:rsidRPr="00A90311">
        <w:rPr>
          <w:rFonts w:asciiTheme="minorBidi" w:hAnsiTheme="minorBidi" w:cstheme="minorBidi"/>
          <w:sz w:val="16"/>
          <w:szCs w:val="16"/>
        </w:rPr>
        <w:t>Bouzaida</w:t>
      </w:r>
      <w:proofErr w:type="spellEnd"/>
      <w:r w:rsidRPr="00A90311">
        <w:rPr>
          <w:rFonts w:asciiTheme="minorBidi" w:hAnsiTheme="minorBidi" w:cstheme="minorBidi"/>
          <w:sz w:val="16"/>
          <w:szCs w:val="16"/>
        </w:rPr>
        <w:t xml:space="preserve"> MA, </w:t>
      </w:r>
      <w:proofErr w:type="spellStart"/>
      <w:r w:rsidRPr="00A90311">
        <w:rPr>
          <w:rFonts w:asciiTheme="minorBidi" w:hAnsiTheme="minorBidi" w:cstheme="minorBidi"/>
          <w:sz w:val="16"/>
          <w:szCs w:val="16"/>
        </w:rPr>
        <w:t>Doukali</w:t>
      </w:r>
      <w:proofErr w:type="spellEnd"/>
      <w:r w:rsidRPr="00A90311">
        <w:rPr>
          <w:rFonts w:asciiTheme="minorBidi" w:hAnsiTheme="minorBidi" w:cstheme="minorBidi"/>
          <w:sz w:val="16"/>
          <w:szCs w:val="16"/>
        </w:rPr>
        <w:t xml:space="preserve"> H. Évaluation de la durabilité des exploitations agricoles irriguées en zones arides tunisiennes par la méthode IDEA : cas de la région de </w:t>
      </w:r>
      <w:proofErr w:type="spellStart"/>
      <w:r w:rsidRPr="00A90311">
        <w:rPr>
          <w:rFonts w:asciiTheme="minorBidi" w:hAnsiTheme="minorBidi" w:cstheme="minorBidi"/>
          <w:sz w:val="16"/>
          <w:szCs w:val="16"/>
        </w:rPr>
        <w:t>Zarzis</w:t>
      </w:r>
      <w:proofErr w:type="spellEnd"/>
      <w:r w:rsidRPr="00A90311">
        <w:rPr>
          <w:rFonts w:asciiTheme="minorBidi" w:hAnsiTheme="minorBidi" w:cstheme="minorBidi"/>
          <w:sz w:val="16"/>
          <w:szCs w:val="16"/>
        </w:rPr>
        <w:t xml:space="preserve">. </w:t>
      </w:r>
      <w:r w:rsidRPr="00A90311">
        <w:rPr>
          <w:rStyle w:val="ae"/>
          <w:rFonts w:asciiTheme="minorBidi" w:hAnsiTheme="minorBidi" w:cstheme="minorBidi"/>
          <w:sz w:val="16"/>
          <w:szCs w:val="16"/>
        </w:rPr>
        <w:t>NEW MEDIT</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2019;4:</w:t>
      </w:r>
      <w:proofErr w:type="gramEnd"/>
      <w:r w:rsidRPr="00A90311">
        <w:rPr>
          <w:rFonts w:asciiTheme="minorBidi" w:hAnsiTheme="minorBidi" w:cstheme="minorBidi"/>
          <w:sz w:val="16"/>
          <w:szCs w:val="16"/>
        </w:rPr>
        <w:t xml:space="preserve">89–104. </w:t>
      </w:r>
      <w:hyperlink r:id="rId27" w:history="1">
        <w:r w:rsidRPr="00A90311">
          <w:rPr>
            <w:rStyle w:val="Hyperlink"/>
            <w:rFonts w:asciiTheme="minorBidi" w:hAnsiTheme="minorBidi" w:cstheme="minorBidi"/>
            <w:sz w:val="16"/>
            <w:szCs w:val="16"/>
          </w:rPr>
          <w:t>http://dx.doi.10.30682/nm1904g</w:t>
        </w:r>
      </w:hyperlink>
    </w:p>
    <w:p w14:paraId="7B37D7A6"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Landais E. Agriculture durable : les fondements d’un nouveau contrat social. </w:t>
      </w:r>
      <w:r w:rsidRPr="00A90311">
        <w:rPr>
          <w:rStyle w:val="ae"/>
          <w:rFonts w:asciiTheme="minorBidi" w:hAnsiTheme="minorBidi" w:cstheme="minorBidi"/>
          <w:sz w:val="16"/>
          <w:szCs w:val="16"/>
        </w:rPr>
        <w:t>Courr Environ INRA</w:t>
      </w:r>
      <w:r w:rsidRPr="00A90311">
        <w:rPr>
          <w:rFonts w:asciiTheme="minorBidi" w:hAnsiTheme="minorBidi" w:cstheme="minorBidi"/>
          <w:sz w:val="16"/>
          <w:szCs w:val="16"/>
        </w:rPr>
        <w:t>. 1998;(33</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5–22.</w:t>
      </w:r>
    </w:p>
    <w:p w14:paraId="2858F43E"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MADR. Série B, Données statistiques, direction des statistiques agricoles et des systèmes d’information. Ministère de l’Agriculture et du Développement </w:t>
      </w:r>
      <w:proofErr w:type="gramStart"/>
      <w:r w:rsidRPr="00A90311">
        <w:rPr>
          <w:rFonts w:asciiTheme="minorBidi" w:hAnsiTheme="minorBidi" w:cstheme="minorBidi"/>
          <w:sz w:val="16"/>
          <w:szCs w:val="16"/>
        </w:rPr>
        <w:t>Rural;</w:t>
      </w:r>
      <w:proofErr w:type="gramEnd"/>
      <w:r w:rsidRPr="00A90311">
        <w:rPr>
          <w:rFonts w:asciiTheme="minorBidi" w:hAnsiTheme="minorBidi" w:cstheme="minorBidi"/>
          <w:sz w:val="16"/>
          <w:szCs w:val="16"/>
        </w:rPr>
        <w:t xml:space="preserve"> 2023.</w:t>
      </w:r>
    </w:p>
    <w:p w14:paraId="779EA897"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Laidani</w:t>
      </w:r>
      <w:proofErr w:type="spellEnd"/>
      <w:r w:rsidRPr="00A90311">
        <w:rPr>
          <w:rFonts w:asciiTheme="minorBidi" w:hAnsiTheme="minorBidi" w:cstheme="minorBidi"/>
          <w:sz w:val="16"/>
          <w:szCs w:val="16"/>
        </w:rPr>
        <w:t xml:space="preserve"> B. Contribution à l’étude des changements climatiques de la région de Djelfa [mémoire de fin d’étude]. Djelfa (DZ</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Université Ziane Achour de </w:t>
      </w:r>
      <w:proofErr w:type="gramStart"/>
      <w:r w:rsidRPr="00A90311">
        <w:rPr>
          <w:rFonts w:asciiTheme="minorBidi" w:hAnsiTheme="minorBidi" w:cstheme="minorBidi"/>
          <w:sz w:val="16"/>
          <w:szCs w:val="16"/>
        </w:rPr>
        <w:t>Djelfa;</w:t>
      </w:r>
      <w:proofErr w:type="gramEnd"/>
      <w:r w:rsidRPr="00A90311">
        <w:rPr>
          <w:rFonts w:asciiTheme="minorBidi" w:hAnsiTheme="minorBidi" w:cstheme="minorBidi"/>
          <w:sz w:val="16"/>
          <w:szCs w:val="16"/>
        </w:rPr>
        <w:t xml:space="preserve"> 2023. 72 p. Disponible </w:t>
      </w:r>
      <w:proofErr w:type="gramStart"/>
      <w:r w:rsidRPr="00A90311">
        <w:rPr>
          <w:rFonts w:asciiTheme="minorBidi" w:hAnsiTheme="minorBidi" w:cstheme="minorBidi"/>
          <w:sz w:val="16"/>
          <w:szCs w:val="16"/>
        </w:rPr>
        <w:t>sur:</w:t>
      </w:r>
      <w:proofErr w:type="gramEnd"/>
      <w:r w:rsidRPr="00A90311">
        <w:rPr>
          <w:rFonts w:asciiTheme="minorBidi" w:hAnsiTheme="minorBidi" w:cstheme="minorBidi"/>
          <w:sz w:val="16"/>
          <w:szCs w:val="16"/>
        </w:rPr>
        <w:t xml:space="preserve"> http://dspace.univ-djelfa.dz:8080/xmlui/handle/123456789/5876</w:t>
      </w:r>
    </w:p>
    <w:p w14:paraId="1CB6A04B"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lastRenderedPageBreak/>
        <w:t>Gumuchian</w:t>
      </w:r>
      <w:proofErr w:type="spellEnd"/>
      <w:r w:rsidRPr="00A90311">
        <w:rPr>
          <w:rFonts w:asciiTheme="minorBidi" w:hAnsiTheme="minorBidi" w:cstheme="minorBidi"/>
          <w:sz w:val="16"/>
          <w:szCs w:val="16"/>
        </w:rPr>
        <w:t xml:space="preserve"> H, Marois C. </w:t>
      </w:r>
      <w:r w:rsidRPr="00A90311">
        <w:rPr>
          <w:rStyle w:val="ae"/>
          <w:rFonts w:asciiTheme="minorBidi" w:hAnsiTheme="minorBidi" w:cstheme="minorBidi"/>
          <w:sz w:val="16"/>
          <w:szCs w:val="16"/>
        </w:rPr>
        <w:t>Initiation à la recherche en géographie : aménagement, développement territorial, environnement</w:t>
      </w:r>
      <w:r w:rsidRPr="00A90311">
        <w:rPr>
          <w:rFonts w:asciiTheme="minorBidi" w:hAnsiTheme="minorBidi" w:cstheme="minorBidi"/>
          <w:sz w:val="16"/>
          <w:szCs w:val="16"/>
        </w:rPr>
        <w:t xml:space="preserve">. Montréal : Presses de l’Université de </w:t>
      </w:r>
      <w:proofErr w:type="gramStart"/>
      <w:r w:rsidRPr="00A90311">
        <w:rPr>
          <w:rFonts w:asciiTheme="minorBidi" w:hAnsiTheme="minorBidi" w:cstheme="minorBidi"/>
          <w:sz w:val="16"/>
          <w:szCs w:val="16"/>
        </w:rPr>
        <w:t>Montréal;</w:t>
      </w:r>
      <w:proofErr w:type="gramEnd"/>
      <w:r w:rsidRPr="00A90311">
        <w:rPr>
          <w:rFonts w:asciiTheme="minorBidi" w:hAnsiTheme="minorBidi" w:cstheme="minorBidi"/>
          <w:sz w:val="16"/>
          <w:szCs w:val="16"/>
        </w:rPr>
        <w:t xml:space="preserve"> 2000. </w:t>
      </w:r>
      <w:proofErr w:type="spellStart"/>
      <w:r w:rsidRPr="00A90311">
        <w:rPr>
          <w:rFonts w:asciiTheme="minorBidi" w:hAnsiTheme="minorBidi" w:cstheme="minorBidi"/>
          <w:sz w:val="16"/>
          <w:szCs w:val="16"/>
        </w:rPr>
        <w:t>Availa+ble</w:t>
      </w:r>
      <w:proofErr w:type="spellEnd"/>
      <w:r w:rsidRPr="00A90311">
        <w:rPr>
          <w:rFonts w:asciiTheme="minorBidi" w:hAnsiTheme="minorBidi" w:cstheme="minorBidi"/>
          <w:sz w:val="16"/>
          <w:szCs w:val="16"/>
        </w:rPr>
        <w:t xml:space="preserve"> </w:t>
      </w:r>
      <w:proofErr w:type="spellStart"/>
      <w:proofErr w:type="gramStart"/>
      <w:r w:rsidRPr="00A90311">
        <w:rPr>
          <w:rFonts w:asciiTheme="minorBidi" w:hAnsiTheme="minorBidi" w:cstheme="minorBidi"/>
          <w:sz w:val="16"/>
          <w:szCs w:val="16"/>
        </w:rPr>
        <w:t>from</w:t>
      </w:r>
      <w:proofErr w:type="spellEnd"/>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w:t>
      </w:r>
      <w:hyperlink r:id="rId28" w:tgtFrame="_new" w:history="1">
        <w:r w:rsidRPr="00A90311">
          <w:rPr>
            <w:rStyle w:val="Hyperlink"/>
            <w:rFonts w:asciiTheme="minorBidi" w:hAnsiTheme="minorBidi" w:cstheme="minorBidi"/>
            <w:sz w:val="16"/>
            <w:szCs w:val="16"/>
          </w:rPr>
          <w:t>https://doi.org/10.4000/books.pum.14790</w:t>
        </w:r>
      </w:hyperlink>
    </w:p>
    <w:p w14:paraId="25302567"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Vilain L, Zahm F, Girard S, Gafsi M. </w:t>
      </w:r>
      <w:r w:rsidRPr="00A90311">
        <w:rPr>
          <w:rStyle w:val="ae"/>
          <w:rFonts w:asciiTheme="minorBidi" w:hAnsiTheme="minorBidi" w:cstheme="minorBidi"/>
          <w:sz w:val="16"/>
          <w:szCs w:val="16"/>
        </w:rPr>
        <w:t>La méthode IDEA</w:t>
      </w:r>
      <w:r w:rsidRPr="00A90311">
        <w:rPr>
          <w:rFonts w:asciiTheme="minorBidi" w:hAnsiTheme="minorBidi" w:cstheme="minorBidi"/>
          <w:sz w:val="16"/>
          <w:szCs w:val="16"/>
        </w:rPr>
        <w:t xml:space="preserve">. 3e éd. </w:t>
      </w:r>
      <w:proofErr w:type="gramStart"/>
      <w:r w:rsidRPr="00A90311">
        <w:rPr>
          <w:rFonts w:asciiTheme="minorBidi" w:hAnsiTheme="minorBidi" w:cstheme="minorBidi"/>
          <w:sz w:val="16"/>
          <w:szCs w:val="16"/>
        </w:rPr>
        <w:t>Dijon:</w:t>
      </w:r>
      <w:proofErr w:type="gramEnd"/>
      <w:r w:rsidRPr="00A90311">
        <w:rPr>
          <w:rFonts w:asciiTheme="minorBidi" w:hAnsiTheme="minorBidi" w:cstheme="minorBidi"/>
          <w:sz w:val="16"/>
          <w:szCs w:val="16"/>
        </w:rPr>
        <w:t xml:space="preserve"> </w:t>
      </w:r>
      <w:proofErr w:type="spellStart"/>
      <w:proofErr w:type="gramStart"/>
      <w:r w:rsidRPr="00A90311">
        <w:rPr>
          <w:rFonts w:asciiTheme="minorBidi" w:hAnsiTheme="minorBidi" w:cstheme="minorBidi"/>
          <w:sz w:val="16"/>
          <w:szCs w:val="16"/>
        </w:rPr>
        <w:t>Educagri</w:t>
      </w:r>
      <w:proofErr w:type="spellEnd"/>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2008. 184 p.</w:t>
      </w:r>
    </w:p>
    <w:p w14:paraId="4317B72F"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Zahm F, Girard S, Alonso Ugaglia A, Barbier JM, et al. </w:t>
      </w:r>
      <w:r w:rsidRPr="00A90311">
        <w:rPr>
          <w:rStyle w:val="ae"/>
          <w:rFonts w:asciiTheme="minorBidi" w:hAnsiTheme="minorBidi" w:cstheme="minorBidi"/>
          <w:sz w:val="16"/>
          <w:szCs w:val="16"/>
        </w:rPr>
        <w:t>La Méthode IDEA4 – Principes &amp; guide d’utilisation</w:t>
      </w:r>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Dijon:</w:t>
      </w:r>
      <w:proofErr w:type="gramEnd"/>
      <w:r w:rsidRPr="00A90311">
        <w:rPr>
          <w:rFonts w:asciiTheme="minorBidi" w:hAnsiTheme="minorBidi" w:cstheme="minorBidi"/>
          <w:sz w:val="16"/>
          <w:szCs w:val="16"/>
        </w:rPr>
        <w:t xml:space="preserve"> </w:t>
      </w:r>
      <w:proofErr w:type="spellStart"/>
      <w:proofErr w:type="gramStart"/>
      <w:r w:rsidRPr="00A90311">
        <w:rPr>
          <w:rFonts w:asciiTheme="minorBidi" w:hAnsiTheme="minorBidi" w:cstheme="minorBidi"/>
          <w:sz w:val="16"/>
          <w:szCs w:val="16"/>
        </w:rPr>
        <w:t>Éducagri</w:t>
      </w:r>
      <w:proofErr w:type="spellEnd"/>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2023. Disponible sur : </w:t>
      </w:r>
      <w:hyperlink r:id="rId29" w:history="1">
        <w:r w:rsidRPr="00A90311">
          <w:rPr>
            <w:rStyle w:val="Hyperlink"/>
            <w:rFonts w:asciiTheme="minorBidi" w:hAnsiTheme="minorBidi" w:cstheme="minorBidi"/>
            <w:sz w:val="16"/>
            <w:szCs w:val="16"/>
          </w:rPr>
          <w:t>https://www.edued.fr/LS/IDEAV4</w:t>
        </w:r>
      </w:hyperlink>
    </w:p>
    <w:p w14:paraId="7FDB6CF2"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r w:rsidRPr="00A90311">
        <w:rPr>
          <w:rFonts w:asciiTheme="minorBidi" w:hAnsiTheme="minorBidi" w:cstheme="minorBidi"/>
          <w:sz w:val="16"/>
          <w:szCs w:val="16"/>
        </w:rPr>
        <w:t xml:space="preserve">IBM Corp. IBM SPSS </w:t>
      </w:r>
      <w:proofErr w:type="spellStart"/>
      <w:r w:rsidRPr="00A90311">
        <w:rPr>
          <w:rFonts w:asciiTheme="minorBidi" w:hAnsiTheme="minorBidi" w:cstheme="minorBidi"/>
          <w:sz w:val="16"/>
          <w:szCs w:val="16"/>
        </w:rPr>
        <w:t>Statistics</w:t>
      </w:r>
      <w:proofErr w:type="spellEnd"/>
      <w:r w:rsidRPr="00A90311">
        <w:rPr>
          <w:rFonts w:asciiTheme="minorBidi" w:hAnsiTheme="minorBidi" w:cstheme="minorBidi"/>
          <w:sz w:val="16"/>
          <w:szCs w:val="16"/>
        </w:rPr>
        <w:t xml:space="preserve"> for Windows, Version 27.0. Armonk, </w:t>
      </w:r>
      <w:proofErr w:type="gramStart"/>
      <w:r w:rsidRPr="00A90311">
        <w:rPr>
          <w:rFonts w:asciiTheme="minorBidi" w:hAnsiTheme="minorBidi" w:cstheme="minorBidi"/>
          <w:sz w:val="16"/>
          <w:szCs w:val="16"/>
        </w:rPr>
        <w:t>NY:</w:t>
      </w:r>
      <w:proofErr w:type="gramEnd"/>
      <w:r w:rsidRPr="00A90311">
        <w:rPr>
          <w:rFonts w:asciiTheme="minorBidi" w:hAnsiTheme="minorBidi" w:cstheme="minorBidi"/>
          <w:sz w:val="16"/>
          <w:szCs w:val="16"/>
        </w:rPr>
        <w:t xml:space="preserve"> IBM </w:t>
      </w:r>
      <w:proofErr w:type="gramStart"/>
      <w:r w:rsidRPr="00A90311">
        <w:rPr>
          <w:rFonts w:asciiTheme="minorBidi" w:hAnsiTheme="minorBidi" w:cstheme="minorBidi"/>
          <w:sz w:val="16"/>
          <w:szCs w:val="16"/>
        </w:rPr>
        <w:t>Corp;</w:t>
      </w:r>
      <w:proofErr w:type="gramEnd"/>
      <w:r w:rsidRPr="00A90311">
        <w:rPr>
          <w:rFonts w:asciiTheme="minorBidi" w:hAnsiTheme="minorBidi" w:cstheme="minorBidi"/>
          <w:sz w:val="16"/>
          <w:szCs w:val="16"/>
        </w:rPr>
        <w:t xml:space="preserve"> 2020.</w:t>
      </w:r>
    </w:p>
    <w:p w14:paraId="1FEF8F2E"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Elfkih</w:t>
      </w:r>
      <w:proofErr w:type="spellEnd"/>
      <w:r w:rsidRPr="00A90311">
        <w:rPr>
          <w:rFonts w:asciiTheme="minorBidi" w:hAnsiTheme="minorBidi" w:cstheme="minorBidi"/>
          <w:sz w:val="16"/>
          <w:szCs w:val="16"/>
        </w:rPr>
        <w:t xml:space="preserve"> S, Guidara I, </w:t>
      </w:r>
      <w:proofErr w:type="spellStart"/>
      <w:r w:rsidRPr="00A90311">
        <w:rPr>
          <w:rFonts w:asciiTheme="minorBidi" w:hAnsiTheme="minorBidi" w:cstheme="minorBidi"/>
          <w:sz w:val="16"/>
          <w:szCs w:val="16"/>
        </w:rPr>
        <w:t>Mtimet</w:t>
      </w:r>
      <w:proofErr w:type="spellEnd"/>
      <w:r w:rsidRPr="00A90311">
        <w:rPr>
          <w:rFonts w:asciiTheme="minorBidi" w:hAnsiTheme="minorBidi" w:cstheme="minorBidi"/>
          <w:sz w:val="16"/>
          <w:szCs w:val="16"/>
        </w:rPr>
        <w:t xml:space="preserve"> N. Are </w:t>
      </w:r>
      <w:proofErr w:type="spellStart"/>
      <w:r w:rsidRPr="00A90311">
        <w:rPr>
          <w:rFonts w:asciiTheme="minorBidi" w:hAnsiTheme="minorBidi" w:cstheme="minorBidi"/>
          <w:sz w:val="16"/>
          <w:szCs w:val="16"/>
        </w:rPr>
        <w:t>Tunisian</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organic</w:t>
      </w:r>
      <w:proofErr w:type="spellEnd"/>
      <w:r w:rsidRPr="00A90311">
        <w:rPr>
          <w:rFonts w:asciiTheme="minorBidi" w:hAnsiTheme="minorBidi" w:cstheme="minorBidi"/>
          <w:sz w:val="16"/>
          <w:szCs w:val="16"/>
        </w:rPr>
        <w:t xml:space="preserve"> olive </w:t>
      </w:r>
      <w:proofErr w:type="spellStart"/>
      <w:r w:rsidRPr="00A90311">
        <w:rPr>
          <w:rFonts w:asciiTheme="minorBidi" w:hAnsiTheme="minorBidi" w:cstheme="minorBidi"/>
          <w:sz w:val="16"/>
          <w:szCs w:val="16"/>
        </w:rPr>
        <w:t>growing</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farms</w:t>
      </w:r>
      <w:proofErr w:type="spellEnd"/>
      <w:r w:rsidRPr="00A90311">
        <w:rPr>
          <w:rFonts w:asciiTheme="minorBidi" w:hAnsiTheme="minorBidi" w:cstheme="minorBidi"/>
          <w:sz w:val="16"/>
          <w:szCs w:val="16"/>
        </w:rPr>
        <w:t xml:space="preserve"> </w:t>
      </w:r>
      <w:proofErr w:type="spellStart"/>
      <w:proofErr w:type="gramStart"/>
      <w:r w:rsidRPr="00A90311">
        <w:rPr>
          <w:rFonts w:asciiTheme="minorBidi" w:hAnsiTheme="minorBidi" w:cstheme="minorBidi"/>
          <w:sz w:val="16"/>
          <w:szCs w:val="16"/>
        </w:rPr>
        <w:t>sustainable</w:t>
      </w:r>
      <w:proofErr w:type="spellEnd"/>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An </w:t>
      </w:r>
      <w:proofErr w:type="spellStart"/>
      <w:r w:rsidRPr="00A90311">
        <w:rPr>
          <w:rFonts w:asciiTheme="minorBidi" w:hAnsiTheme="minorBidi" w:cstheme="minorBidi"/>
          <w:sz w:val="16"/>
          <w:szCs w:val="16"/>
        </w:rPr>
        <w:t>adapted</w:t>
      </w:r>
      <w:proofErr w:type="spellEnd"/>
      <w:r w:rsidRPr="00A90311">
        <w:rPr>
          <w:rFonts w:asciiTheme="minorBidi" w:hAnsiTheme="minorBidi" w:cstheme="minorBidi"/>
          <w:sz w:val="16"/>
          <w:szCs w:val="16"/>
        </w:rPr>
        <w:t xml:space="preserve"> IDEA </w:t>
      </w:r>
      <w:proofErr w:type="spellStart"/>
      <w:r w:rsidRPr="00A90311">
        <w:rPr>
          <w:rFonts w:asciiTheme="minorBidi" w:hAnsiTheme="minorBidi" w:cstheme="minorBidi"/>
          <w:sz w:val="16"/>
          <w:szCs w:val="16"/>
        </w:rPr>
        <w:t>approach</w:t>
      </w:r>
      <w:proofErr w:type="spellEnd"/>
      <w:r w:rsidRPr="00A90311">
        <w:rPr>
          <w:rFonts w:asciiTheme="minorBidi" w:hAnsiTheme="minorBidi" w:cstheme="minorBidi"/>
          <w:sz w:val="16"/>
          <w:szCs w:val="16"/>
        </w:rPr>
        <w:t xml:space="preserve"> </w:t>
      </w:r>
      <w:proofErr w:type="spellStart"/>
      <w:r w:rsidRPr="00A90311">
        <w:rPr>
          <w:rFonts w:asciiTheme="minorBidi" w:hAnsiTheme="minorBidi" w:cstheme="minorBidi"/>
          <w:sz w:val="16"/>
          <w:szCs w:val="16"/>
        </w:rPr>
        <w:t>analysis</w:t>
      </w:r>
      <w:proofErr w:type="spellEnd"/>
      <w:r w:rsidRPr="00A90311">
        <w:rPr>
          <w:rFonts w:asciiTheme="minorBidi" w:hAnsiTheme="minorBidi" w:cstheme="minorBidi"/>
          <w:sz w:val="16"/>
          <w:szCs w:val="16"/>
        </w:rPr>
        <w:t xml:space="preserve">. </w:t>
      </w:r>
      <w:r w:rsidRPr="00A90311">
        <w:rPr>
          <w:rStyle w:val="ae"/>
          <w:rFonts w:asciiTheme="minorBidi" w:hAnsiTheme="minorBidi" w:cstheme="minorBidi"/>
          <w:sz w:val="16"/>
          <w:szCs w:val="16"/>
        </w:rPr>
        <w:t xml:space="preserve">Span J </w:t>
      </w:r>
      <w:proofErr w:type="spellStart"/>
      <w:r w:rsidRPr="00A90311">
        <w:rPr>
          <w:rStyle w:val="ae"/>
          <w:rFonts w:asciiTheme="minorBidi" w:hAnsiTheme="minorBidi" w:cstheme="minorBidi"/>
          <w:sz w:val="16"/>
          <w:szCs w:val="16"/>
        </w:rPr>
        <w:t>Agric</w:t>
      </w:r>
      <w:proofErr w:type="spellEnd"/>
      <w:r w:rsidRPr="00A90311">
        <w:rPr>
          <w:rStyle w:val="ae"/>
          <w:rFonts w:asciiTheme="minorBidi" w:hAnsiTheme="minorBidi" w:cstheme="minorBidi"/>
          <w:sz w:val="16"/>
          <w:szCs w:val="16"/>
        </w:rPr>
        <w:t xml:space="preserve"> </w:t>
      </w:r>
      <w:proofErr w:type="spellStart"/>
      <w:r w:rsidRPr="00A90311">
        <w:rPr>
          <w:rStyle w:val="ae"/>
          <w:rFonts w:asciiTheme="minorBidi" w:hAnsiTheme="minorBidi" w:cstheme="minorBidi"/>
          <w:sz w:val="16"/>
          <w:szCs w:val="16"/>
        </w:rPr>
        <w:t>Res</w:t>
      </w:r>
      <w:proofErr w:type="spellEnd"/>
      <w:r w:rsidRPr="00A90311">
        <w:rPr>
          <w:rFonts w:asciiTheme="minorBidi" w:hAnsiTheme="minorBidi" w:cstheme="minorBidi"/>
          <w:sz w:val="16"/>
          <w:szCs w:val="16"/>
        </w:rPr>
        <w:t xml:space="preserve">. </w:t>
      </w:r>
      <w:proofErr w:type="gramStart"/>
      <w:r w:rsidRPr="00A90311">
        <w:rPr>
          <w:rFonts w:asciiTheme="minorBidi" w:hAnsiTheme="minorBidi" w:cstheme="minorBidi"/>
          <w:sz w:val="16"/>
          <w:szCs w:val="16"/>
        </w:rPr>
        <w:t>2012;</w:t>
      </w:r>
      <w:proofErr w:type="gramEnd"/>
      <w:r w:rsidRPr="00A90311">
        <w:rPr>
          <w:rFonts w:asciiTheme="minorBidi" w:hAnsiTheme="minorBidi" w:cstheme="minorBidi"/>
          <w:sz w:val="16"/>
          <w:szCs w:val="16"/>
        </w:rPr>
        <w:t>10(4</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877–89.</w:t>
      </w:r>
    </w:p>
    <w:p w14:paraId="44549693"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Laajimi</w:t>
      </w:r>
      <w:proofErr w:type="spellEnd"/>
      <w:r w:rsidRPr="00A90311">
        <w:rPr>
          <w:rFonts w:asciiTheme="minorBidi" w:hAnsiTheme="minorBidi" w:cstheme="minorBidi"/>
          <w:sz w:val="16"/>
          <w:szCs w:val="16"/>
        </w:rPr>
        <w:t xml:space="preserve"> A, Ben Nasr J. Appréciation et comparaison de la durabilité des exploitations agricoles biologiques et conventionnelles en Tunisie : cas de l’oléiculture dans la région de Sfax. </w:t>
      </w:r>
      <w:r w:rsidRPr="00A90311">
        <w:rPr>
          <w:rStyle w:val="ae"/>
          <w:rFonts w:asciiTheme="minorBidi" w:hAnsiTheme="minorBidi" w:cstheme="minorBidi"/>
          <w:sz w:val="16"/>
          <w:szCs w:val="16"/>
        </w:rPr>
        <w:t>New Medit</w:t>
      </w:r>
      <w:r w:rsidRPr="00A90311">
        <w:rPr>
          <w:rFonts w:asciiTheme="minorBidi" w:hAnsiTheme="minorBidi" w:cstheme="minorBidi"/>
          <w:sz w:val="16"/>
          <w:szCs w:val="16"/>
        </w:rPr>
        <w:t>. 2009 ;8(1</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10–9.</w:t>
      </w:r>
    </w:p>
    <w:p w14:paraId="7C216E73" w14:textId="77777777" w:rsidR="00E5717C" w:rsidRPr="00A90311" w:rsidRDefault="00E5717C" w:rsidP="00A90311">
      <w:pPr>
        <w:pStyle w:val="ac"/>
        <w:numPr>
          <w:ilvl w:val="0"/>
          <w:numId w:val="3"/>
        </w:numPr>
        <w:spacing w:before="0" w:beforeAutospacing="0" w:after="60" w:afterAutospacing="0" w:line="288" w:lineRule="auto"/>
        <w:ind w:left="397" w:hanging="397"/>
        <w:jc w:val="both"/>
        <w:rPr>
          <w:rFonts w:asciiTheme="minorBidi" w:hAnsiTheme="minorBidi" w:cstheme="minorBidi"/>
          <w:sz w:val="16"/>
          <w:szCs w:val="16"/>
        </w:rPr>
      </w:pPr>
      <w:proofErr w:type="spellStart"/>
      <w:r w:rsidRPr="00A90311">
        <w:rPr>
          <w:rFonts w:asciiTheme="minorBidi" w:hAnsiTheme="minorBidi" w:cstheme="minorBidi"/>
          <w:sz w:val="16"/>
          <w:szCs w:val="16"/>
        </w:rPr>
        <w:t>Elfkih</w:t>
      </w:r>
      <w:proofErr w:type="spellEnd"/>
      <w:r w:rsidRPr="00A90311">
        <w:rPr>
          <w:rFonts w:asciiTheme="minorBidi" w:hAnsiTheme="minorBidi" w:cstheme="minorBidi"/>
          <w:sz w:val="16"/>
          <w:szCs w:val="16"/>
        </w:rPr>
        <w:t xml:space="preserve"> S, Bakir S, </w:t>
      </w:r>
      <w:proofErr w:type="spellStart"/>
      <w:r w:rsidRPr="00A90311">
        <w:rPr>
          <w:rFonts w:asciiTheme="minorBidi" w:hAnsiTheme="minorBidi" w:cstheme="minorBidi"/>
          <w:sz w:val="16"/>
          <w:szCs w:val="16"/>
        </w:rPr>
        <w:t>Mtimet</w:t>
      </w:r>
      <w:proofErr w:type="spellEnd"/>
      <w:r w:rsidRPr="00A90311">
        <w:rPr>
          <w:rFonts w:asciiTheme="minorBidi" w:hAnsiTheme="minorBidi" w:cstheme="minorBidi"/>
          <w:sz w:val="16"/>
          <w:szCs w:val="16"/>
        </w:rPr>
        <w:t xml:space="preserve"> N. </w:t>
      </w:r>
      <w:proofErr w:type="spellStart"/>
      <w:r w:rsidRPr="00A90311">
        <w:rPr>
          <w:rFonts w:asciiTheme="minorBidi" w:hAnsiTheme="minorBidi" w:cstheme="minorBidi"/>
          <w:sz w:val="16"/>
          <w:szCs w:val="16"/>
        </w:rPr>
        <w:t>Assessing</w:t>
      </w:r>
      <w:proofErr w:type="spellEnd"/>
      <w:r w:rsidRPr="00A90311">
        <w:rPr>
          <w:rFonts w:asciiTheme="minorBidi" w:hAnsiTheme="minorBidi" w:cstheme="minorBidi"/>
          <w:sz w:val="16"/>
          <w:szCs w:val="16"/>
        </w:rPr>
        <w:t xml:space="preserve"> the </w:t>
      </w:r>
      <w:proofErr w:type="spellStart"/>
      <w:r w:rsidRPr="00A90311">
        <w:rPr>
          <w:rFonts w:asciiTheme="minorBidi" w:hAnsiTheme="minorBidi" w:cstheme="minorBidi"/>
          <w:sz w:val="16"/>
          <w:szCs w:val="16"/>
        </w:rPr>
        <w:t>sustainability</w:t>
      </w:r>
      <w:proofErr w:type="spellEnd"/>
      <w:r w:rsidRPr="00A90311">
        <w:rPr>
          <w:rFonts w:asciiTheme="minorBidi" w:hAnsiTheme="minorBidi" w:cstheme="minorBidi"/>
          <w:sz w:val="16"/>
          <w:szCs w:val="16"/>
        </w:rPr>
        <w:t xml:space="preserve"> of </w:t>
      </w:r>
      <w:proofErr w:type="spellStart"/>
      <w:r w:rsidRPr="00A90311">
        <w:rPr>
          <w:rFonts w:asciiTheme="minorBidi" w:hAnsiTheme="minorBidi" w:cstheme="minorBidi"/>
          <w:sz w:val="16"/>
          <w:szCs w:val="16"/>
        </w:rPr>
        <w:t>Tunisian</w:t>
      </w:r>
      <w:proofErr w:type="spellEnd"/>
      <w:r w:rsidRPr="00A90311">
        <w:rPr>
          <w:rFonts w:asciiTheme="minorBidi" w:hAnsiTheme="minorBidi" w:cstheme="minorBidi"/>
          <w:sz w:val="16"/>
          <w:szCs w:val="16"/>
        </w:rPr>
        <w:t xml:space="preserve"> intensive Olive Growing </w:t>
      </w:r>
      <w:proofErr w:type="gramStart"/>
      <w:r w:rsidRPr="00A90311">
        <w:rPr>
          <w:rFonts w:asciiTheme="minorBidi" w:hAnsiTheme="minorBidi" w:cstheme="minorBidi"/>
          <w:sz w:val="16"/>
          <w:szCs w:val="16"/>
        </w:rPr>
        <w:t>Farms:</w:t>
      </w:r>
      <w:proofErr w:type="gramEnd"/>
      <w:r w:rsidRPr="00A90311">
        <w:rPr>
          <w:rFonts w:asciiTheme="minorBidi" w:hAnsiTheme="minorBidi" w:cstheme="minorBidi"/>
          <w:sz w:val="16"/>
          <w:szCs w:val="16"/>
        </w:rPr>
        <w:t xml:space="preserve"> An </w:t>
      </w:r>
      <w:proofErr w:type="spellStart"/>
      <w:r w:rsidRPr="00A90311">
        <w:rPr>
          <w:rFonts w:asciiTheme="minorBidi" w:hAnsiTheme="minorBidi" w:cstheme="minorBidi"/>
          <w:sz w:val="16"/>
          <w:szCs w:val="16"/>
        </w:rPr>
        <w:t>Adapted</w:t>
      </w:r>
      <w:proofErr w:type="spellEnd"/>
      <w:r w:rsidRPr="00A90311">
        <w:rPr>
          <w:rFonts w:asciiTheme="minorBidi" w:hAnsiTheme="minorBidi" w:cstheme="minorBidi"/>
          <w:sz w:val="16"/>
          <w:szCs w:val="16"/>
        </w:rPr>
        <w:t xml:space="preserve"> IDEA </w:t>
      </w:r>
      <w:proofErr w:type="spellStart"/>
      <w:r w:rsidRPr="00A90311">
        <w:rPr>
          <w:rFonts w:asciiTheme="minorBidi" w:hAnsiTheme="minorBidi" w:cstheme="minorBidi"/>
          <w:sz w:val="16"/>
          <w:szCs w:val="16"/>
        </w:rPr>
        <w:t>Approach</w:t>
      </w:r>
      <w:proofErr w:type="spellEnd"/>
      <w:r w:rsidRPr="00A90311">
        <w:rPr>
          <w:rFonts w:asciiTheme="minorBidi" w:hAnsiTheme="minorBidi" w:cstheme="minorBidi"/>
          <w:sz w:val="16"/>
          <w:szCs w:val="16"/>
        </w:rPr>
        <w:t xml:space="preserve">. </w:t>
      </w:r>
      <w:r w:rsidRPr="00A90311">
        <w:rPr>
          <w:rStyle w:val="ae"/>
          <w:rFonts w:asciiTheme="minorBidi" w:hAnsiTheme="minorBidi" w:cstheme="minorBidi"/>
          <w:sz w:val="16"/>
          <w:szCs w:val="16"/>
        </w:rPr>
        <w:t>Rev Régions Arides</w:t>
      </w:r>
      <w:r w:rsidRPr="00A90311">
        <w:rPr>
          <w:rFonts w:asciiTheme="minorBidi" w:hAnsiTheme="minorBidi" w:cstheme="minorBidi"/>
          <w:sz w:val="16"/>
          <w:szCs w:val="16"/>
        </w:rPr>
        <w:t>. 2014;(35</w:t>
      </w:r>
      <w:proofErr w:type="gramStart"/>
      <w:r w:rsidRPr="00A90311">
        <w:rPr>
          <w:rFonts w:asciiTheme="minorBidi" w:hAnsiTheme="minorBidi" w:cstheme="minorBidi"/>
          <w:sz w:val="16"/>
          <w:szCs w:val="16"/>
        </w:rPr>
        <w:t>):</w:t>
      </w:r>
      <w:proofErr w:type="gramEnd"/>
      <w:r w:rsidRPr="00A90311">
        <w:rPr>
          <w:rFonts w:asciiTheme="minorBidi" w:hAnsiTheme="minorBidi" w:cstheme="minorBidi"/>
          <w:sz w:val="16"/>
          <w:szCs w:val="16"/>
        </w:rPr>
        <w:t xml:space="preserve"> Actes du 4e Meeting International </w:t>
      </w:r>
      <w:proofErr w:type="spellStart"/>
      <w:r w:rsidRPr="00A90311">
        <w:rPr>
          <w:rFonts w:asciiTheme="minorBidi" w:hAnsiTheme="minorBidi" w:cstheme="minorBidi"/>
          <w:sz w:val="16"/>
          <w:szCs w:val="16"/>
        </w:rPr>
        <w:t>Aridoculture</w:t>
      </w:r>
      <w:proofErr w:type="spellEnd"/>
      <w:r w:rsidRPr="00A90311">
        <w:rPr>
          <w:rFonts w:asciiTheme="minorBidi" w:hAnsiTheme="minorBidi" w:cstheme="minorBidi"/>
          <w:sz w:val="16"/>
          <w:szCs w:val="16"/>
        </w:rPr>
        <w:t>.</w:t>
      </w:r>
    </w:p>
    <w:p w14:paraId="299724F2" w14:textId="77777777" w:rsidR="00E5717C" w:rsidRPr="00C6550F" w:rsidRDefault="00E5717C" w:rsidP="00A90311">
      <w:pPr>
        <w:pStyle w:val="ac"/>
        <w:ind w:left="720"/>
        <w:jc w:val="both"/>
        <w:rPr>
          <w:rFonts w:ascii="Arial" w:hAnsi="Arial" w:cs="Arial"/>
          <w:sz w:val="16"/>
          <w:szCs w:val="16"/>
        </w:rPr>
        <w:sectPr w:rsidR="00E5717C" w:rsidRPr="00C6550F" w:rsidSect="009E755E">
          <w:type w:val="continuous"/>
          <w:pgSz w:w="11906" w:h="16838" w:code="9"/>
          <w:pgMar w:top="1440" w:right="1080" w:bottom="1440" w:left="1080" w:header="720" w:footer="720" w:gutter="0"/>
          <w:cols w:num="2" w:space="720"/>
          <w:docGrid w:linePitch="360"/>
        </w:sectPr>
      </w:pPr>
    </w:p>
    <w:bookmarkEnd w:id="7"/>
    <w:p w14:paraId="04B0B413" w14:textId="77777777" w:rsidR="00E5717C" w:rsidRDefault="00E5717C" w:rsidP="00A90311">
      <w:pPr>
        <w:pStyle w:val="ANUH1"/>
      </w:pPr>
    </w:p>
    <w:sectPr w:rsidR="00E5717C" w:rsidSect="00DB2A03">
      <w:type w:val="continuous"/>
      <w:pgSz w:w="11906" w:h="16838" w:code="9"/>
      <w:pgMar w:top="1440" w:right="1080" w:bottom="1440" w:left="108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6FBD7" w14:textId="77777777" w:rsidR="00856814" w:rsidRDefault="00856814" w:rsidP="00CD2384">
      <w:pPr>
        <w:spacing w:after="0" w:line="240" w:lineRule="auto"/>
      </w:pPr>
      <w:r>
        <w:separator/>
      </w:r>
    </w:p>
  </w:endnote>
  <w:endnote w:type="continuationSeparator" w:id="0">
    <w:p w14:paraId="5A143A85" w14:textId="77777777" w:rsidR="00856814" w:rsidRDefault="00856814" w:rsidP="00CD2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szCs w:val="14"/>
        <w:lang w:val="ar-SA"/>
      </w:rPr>
      <w:id w:val="765808984"/>
      <w:docPartObj>
        <w:docPartGallery w:val="Page Numbers (Bottom of Page)"/>
        <w:docPartUnique/>
      </w:docPartObj>
    </w:sdtPr>
    <w:sdtContent>
      <w:p w14:paraId="73413A48" w14:textId="5B36CFE8" w:rsidR="0056389E" w:rsidRPr="00D265BD" w:rsidRDefault="0056389E" w:rsidP="0056389E">
        <w:pPr>
          <w:pStyle w:val="a4"/>
          <w:tabs>
            <w:tab w:val="clear" w:pos="4680"/>
            <w:tab w:val="clear" w:pos="9360"/>
          </w:tabs>
          <w:jc w:val="right"/>
          <w:rPr>
            <w:rFonts w:asciiTheme="minorBidi" w:hAnsiTheme="minorBidi"/>
            <w:szCs w:val="14"/>
          </w:rPr>
        </w:pPr>
        <w:r>
          <w:rPr>
            <w:rFonts w:asciiTheme="minorBidi" w:hAnsiTheme="minorBidi" w:hint="cs"/>
            <w:szCs w:val="14"/>
            <w:rtl/>
            <w:lang w:bidi="ar-JO"/>
          </w:rPr>
          <w:t>30</w:t>
        </w:r>
        <w:r w:rsidR="001A6ED1">
          <w:rPr>
            <w:rFonts w:asciiTheme="minorBidi" w:hAnsiTheme="minorBidi" w:hint="cs"/>
            <w:szCs w:val="14"/>
            <w:rtl/>
            <w:lang w:bidi="ar-JO"/>
          </w:rPr>
          <w:t>8</w:t>
        </w:r>
        <w:r w:rsidRPr="00D265BD">
          <w:rPr>
            <w:rFonts w:asciiTheme="minorBidi" w:hAnsiTheme="minorBidi"/>
            <w:szCs w:val="14"/>
            <w:rtl/>
            <w:lang w:val="ar-SA"/>
          </w:rPr>
          <w:t xml:space="preserve"> | </w:t>
        </w:r>
        <w:r w:rsidRPr="00D265BD">
          <w:rPr>
            <w:rFonts w:asciiTheme="minorBidi" w:hAnsiTheme="minorBidi"/>
            <w:szCs w:val="14"/>
          </w:rPr>
          <w:fldChar w:fldCharType="begin"/>
        </w:r>
        <w:r w:rsidRPr="00D265BD">
          <w:rPr>
            <w:rFonts w:asciiTheme="minorBidi" w:hAnsiTheme="minorBidi"/>
            <w:szCs w:val="14"/>
          </w:rPr>
          <w:instrText>PAGE   \* MERGEFORMAT</w:instrText>
        </w:r>
        <w:r w:rsidRPr="00D265BD">
          <w:rPr>
            <w:rFonts w:asciiTheme="minorBidi" w:hAnsiTheme="minorBidi"/>
            <w:szCs w:val="14"/>
          </w:rPr>
          <w:fldChar w:fldCharType="separate"/>
        </w:r>
        <w:r>
          <w:rPr>
            <w:rFonts w:asciiTheme="minorBidi" w:hAnsiTheme="minorBidi"/>
            <w:szCs w:val="14"/>
          </w:rPr>
          <w:t>294</w:t>
        </w:r>
        <w:r w:rsidRPr="00D265BD">
          <w:rPr>
            <w:rFonts w:asciiTheme="minorBidi" w:hAnsiTheme="minorBidi"/>
            <w:szCs w:val="14"/>
          </w:rPr>
          <w:fldChar w:fldCharType="end"/>
        </w:r>
      </w:p>
    </w:sdtContent>
  </w:sdt>
  <w:p w14:paraId="2E74C5DF" w14:textId="4397354A" w:rsidR="0056389E" w:rsidRPr="0056389E" w:rsidRDefault="0056389E" w:rsidP="0056389E">
    <w:pPr>
      <w:pStyle w:val="a4"/>
      <w:tabs>
        <w:tab w:val="clear" w:pos="4680"/>
        <w:tab w:val="clear" w:pos="9360"/>
      </w:tabs>
      <w:jc w:val="both"/>
      <w:rPr>
        <w:rFonts w:asciiTheme="minorBidi" w:hAnsiTheme="minorBidi"/>
        <w:szCs w:val="14"/>
      </w:rPr>
    </w:pPr>
    <w:r>
      <w:t>Haoua AMROUNI SAIS</w:t>
    </w:r>
    <w:r>
      <w:t xml:space="preserve"> &amp;</w:t>
    </w:r>
    <w:r>
      <w:t xml:space="preserve"> </w:t>
    </w:r>
    <w:r w:rsidRPr="00B1563F">
      <w:t>Salah Eddine BENZIOUCHE</w:t>
    </w:r>
    <w:r w:rsidRPr="00D265BD">
      <w:rPr>
        <w:rFonts w:asciiTheme="minorBidi" w:hAnsiTheme="minorBidi"/>
        <w:szCs w:val="14"/>
      </w:rPr>
      <w:tab/>
    </w:r>
    <w:r w:rsidRPr="00D265BD">
      <w:rPr>
        <w:rFonts w:asciiTheme="minorBidi" w:hAnsiTheme="minorBidi"/>
        <w:szCs w:val="14"/>
      </w:rPr>
      <w:tab/>
    </w:r>
    <w:r w:rsidRPr="00D265BD">
      <w:rPr>
        <w:rFonts w:asciiTheme="minorBidi" w:hAnsiTheme="minorBidi"/>
        <w:szCs w:val="14"/>
      </w:rPr>
      <w:tab/>
    </w:r>
    <w:r w:rsidRPr="00D265BD">
      <w:rPr>
        <w:rFonts w:asciiTheme="minorBidi" w:hAnsiTheme="minorBidi"/>
        <w:szCs w:val="14"/>
      </w:rPr>
      <w:tab/>
    </w:r>
    <w:r w:rsidRPr="00D265BD">
      <w:rPr>
        <w:rFonts w:asciiTheme="minorBidi" w:hAnsiTheme="minorBidi"/>
        <w:szCs w:val="14"/>
      </w:rPr>
      <w:tab/>
    </w:r>
    <w:r w:rsidRPr="00D265BD">
      <w:rPr>
        <w:rFonts w:asciiTheme="minorBidi" w:hAnsiTheme="minorBidi"/>
        <w:szCs w:val="14"/>
      </w:rPr>
      <w:tab/>
    </w:r>
    <w:r w:rsidRPr="00D265BD">
      <w:rPr>
        <w:rFonts w:asciiTheme="minorBidi" w:hAnsiTheme="minorBidi"/>
        <w:szCs w:val="14"/>
      </w:rPr>
      <w:tab/>
    </w:r>
    <w:r w:rsidR="00A90311">
      <w:rPr>
        <w:rFonts w:asciiTheme="minorBidi" w:hAnsiTheme="minorBidi"/>
        <w:szCs w:val="14"/>
      </w:rPr>
      <w:tab/>
      <w:t xml:space="preserve">       </w:t>
    </w:r>
    <w:r w:rsidRPr="0056389E">
      <w:rPr>
        <w:rFonts w:asciiTheme="minorBidi" w:hAnsiTheme="minorBidi"/>
        <w:bCs/>
        <w:szCs w:val="14"/>
      </w:rPr>
      <w:t xml:space="preserve">Assessing the Sustainability of Intensive Olive Farming in </w:t>
    </w:r>
    <w:r w:rsidRPr="00D265BD">
      <w:rPr>
        <w:rFonts w:asciiTheme="minorBidi" w:hAnsiTheme="minorBidi"/>
        <w:szCs w:val="1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szCs w:val="14"/>
        <w:lang w:val="ar-SA"/>
      </w:rPr>
      <w:id w:val="-657851679"/>
      <w:docPartObj>
        <w:docPartGallery w:val="Page Numbers (Bottom of Page)"/>
        <w:docPartUnique/>
      </w:docPartObj>
    </w:sdtPr>
    <w:sdtContent>
      <w:p w14:paraId="622493D1" w14:textId="60ED5F6C" w:rsidR="0056389E" w:rsidRPr="00CC5BC7" w:rsidRDefault="0056389E" w:rsidP="0056389E">
        <w:pPr>
          <w:pStyle w:val="a4"/>
          <w:tabs>
            <w:tab w:val="clear" w:pos="4680"/>
            <w:tab w:val="clear" w:pos="9360"/>
          </w:tabs>
          <w:jc w:val="right"/>
          <w:rPr>
            <w:rFonts w:asciiTheme="minorBidi" w:hAnsiTheme="minorBidi"/>
            <w:szCs w:val="14"/>
          </w:rPr>
        </w:pPr>
        <w:r>
          <w:rPr>
            <w:rFonts w:asciiTheme="minorBidi" w:hAnsiTheme="minorBidi" w:hint="cs"/>
            <w:szCs w:val="14"/>
            <w:rtl/>
            <w:lang w:val="ar-SA"/>
          </w:rPr>
          <w:t>30</w:t>
        </w:r>
        <w:r w:rsidR="001A6ED1">
          <w:rPr>
            <w:rFonts w:asciiTheme="minorBidi" w:hAnsiTheme="minorBidi" w:hint="cs"/>
            <w:szCs w:val="14"/>
            <w:rtl/>
            <w:lang w:val="ar-SA"/>
          </w:rPr>
          <w:t>8</w:t>
        </w:r>
        <w:r w:rsidRPr="00CC5BC7">
          <w:rPr>
            <w:rFonts w:asciiTheme="minorBidi" w:hAnsiTheme="minorBidi"/>
            <w:szCs w:val="14"/>
            <w:rtl/>
            <w:lang w:val="ar-SA"/>
          </w:rPr>
          <w:t xml:space="preserve"> | </w:t>
        </w:r>
        <w:r w:rsidRPr="00CC5BC7">
          <w:rPr>
            <w:rFonts w:asciiTheme="minorBidi" w:hAnsiTheme="minorBidi"/>
            <w:szCs w:val="14"/>
          </w:rPr>
          <w:fldChar w:fldCharType="begin"/>
        </w:r>
        <w:r w:rsidRPr="00CC5BC7">
          <w:rPr>
            <w:rFonts w:asciiTheme="minorBidi" w:hAnsiTheme="minorBidi"/>
            <w:szCs w:val="14"/>
          </w:rPr>
          <w:instrText>PAGE   \* MERGEFORMAT</w:instrText>
        </w:r>
        <w:r w:rsidRPr="00CC5BC7">
          <w:rPr>
            <w:rFonts w:asciiTheme="minorBidi" w:hAnsiTheme="minorBidi"/>
            <w:szCs w:val="14"/>
          </w:rPr>
          <w:fldChar w:fldCharType="separate"/>
        </w:r>
        <w:r>
          <w:rPr>
            <w:rFonts w:asciiTheme="minorBidi" w:hAnsiTheme="minorBidi"/>
            <w:szCs w:val="14"/>
          </w:rPr>
          <w:t>293</w:t>
        </w:r>
        <w:r w:rsidRPr="00CC5BC7">
          <w:rPr>
            <w:rFonts w:asciiTheme="minorBidi" w:hAnsiTheme="minorBidi"/>
            <w:szCs w:val="14"/>
          </w:rPr>
          <w:fldChar w:fldCharType="end"/>
        </w:r>
      </w:p>
    </w:sdtContent>
  </w:sdt>
  <w:p w14:paraId="2747EA31" w14:textId="0318AEDA" w:rsidR="005976A5" w:rsidRPr="0056389E" w:rsidRDefault="0056389E" w:rsidP="0056389E">
    <w:pPr>
      <w:pStyle w:val="a4"/>
      <w:tabs>
        <w:tab w:val="clear" w:pos="4680"/>
        <w:tab w:val="clear" w:pos="9360"/>
      </w:tabs>
      <w:jc w:val="both"/>
      <w:rPr>
        <w:rFonts w:asciiTheme="minorBidi" w:hAnsiTheme="minorBidi"/>
        <w:sz w:val="16"/>
        <w:szCs w:val="16"/>
      </w:rPr>
    </w:pPr>
    <w:r w:rsidRPr="00CC5BC7">
      <w:rPr>
        <w:rFonts w:asciiTheme="minorBidi" w:hAnsiTheme="minorBidi"/>
        <w:szCs w:val="14"/>
      </w:rPr>
      <w:t>An - Najah Univ. J. Res. (N. Sc.) Vol. 40</w:t>
    </w:r>
    <w:r w:rsidRPr="00CC5BC7">
      <w:rPr>
        <w:rFonts w:asciiTheme="minorBidi" w:hAnsiTheme="minorBidi"/>
        <w:szCs w:val="14"/>
        <w:rtl/>
      </w:rPr>
      <w:t xml:space="preserve"> </w:t>
    </w:r>
    <w:r w:rsidRPr="00CC5BC7">
      <w:rPr>
        <w:rFonts w:asciiTheme="minorBidi" w:hAnsiTheme="minorBidi"/>
        <w:szCs w:val="14"/>
      </w:rPr>
      <w:t>(3), 2026</w:t>
    </w:r>
    <w:r w:rsidRPr="00CC5BC7">
      <w:rPr>
        <w:rFonts w:asciiTheme="minorBidi" w:hAnsiTheme="minorBidi"/>
        <w:szCs w:val="14"/>
      </w:rPr>
      <w:tab/>
    </w:r>
    <w:r w:rsidRPr="00CC5BC7">
      <w:rPr>
        <w:rFonts w:asciiTheme="minorBidi" w:hAnsiTheme="minorBidi"/>
        <w:szCs w:val="14"/>
      </w:rPr>
      <w:tab/>
    </w:r>
    <w:r w:rsidRPr="00CC5BC7">
      <w:rPr>
        <w:rFonts w:asciiTheme="minorBidi" w:hAnsiTheme="minorBidi"/>
        <w:szCs w:val="14"/>
      </w:rPr>
      <w:tab/>
    </w:r>
    <w:r w:rsidRPr="00CC5BC7">
      <w:rPr>
        <w:rFonts w:asciiTheme="minorBidi" w:hAnsiTheme="minorBidi"/>
        <w:szCs w:val="14"/>
      </w:rPr>
      <w:tab/>
    </w:r>
    <w:r w:rsidRPr="00CC5BC7">
      <w:rPr>
        <w:rFonts w:asciiTheme="minorBidi" w:hAnsiTheme="minorBidi"/>
        <w:szCs w:val="14"/>
      </w:rPr>
      <w:tab/>
    </w:r>
    <w:r w:rsidRPr="00CC5BC7">
      <w:rPr>
        <w:rFonts w:asciiTheme="minorBidi" w:hAnsiTheme="minorBidi"/>
        <w:szCs w:val="14"/>
      </w:rPr>
      <w:tab/>
    </w:r>
    <w:r w:rsidRPr="00CC5BC7">
      <w:rPr>
        <w:rFonts w:asciiTheme="minorBidi" w:hAnsiTheme="minorBidi"/>
        <w:szCs w:val="14"/>
      </w:rPr>
      <w:tab/>
    </w:r>
    <w:r w:rsidRPr="00CC5BC7">
      <w:rPr>
        <w:rFonts w:asciiTheme="minorBidi" w:hAnsiTheme="minorBidi"/>
        <w:szCs w:val="14"/>
      </w:rPr>
      <w:tab/>
    </w:r>
    <w:r w:rsidR="00A90311">
      <w:rPr>
        <w:rFonts w:asciiTheme="minorBidi" w:hAnsiTheme="minorBidi"/>
        <w:szCs w:val="14"/>
      </w:rPr>
      <w:tab/>
    </w:r>
    <w:r w:rsidR="00A90311">
      <w:rPr>
        <w:rFonts w:asciiTheme="minorBidi" w:hAnsiTheme="minorBidi"/>
        <w:szCs w:val="14"/>
      </w:rPr>
      <w:tab/>
    </w:r>
    <w:r w:rsidR="00A90311">
      <w:rPr>
        <w:rFonts w:asciiTheme="minorBidi" w:hAnsiTheme="minorBidi"/>
        <w:szCs w:val="14"/>
      </w:rPr>
      <w:tab/>
      <w:t xml:space="preserve">    </w:t>
    </w:r>
    <w:r w:rsidRPr="00CC5BC7">
      <w:rPr>
        <w:rFonts w:asciiTheme="minorBidi" w:hAnsiTheme="minorBidi"/>
        <w:szCs w:val="14"/>
      </w:rPr>
      <w:t>Published: An-Najah National University, Nablus, Palestine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746B5" w14:textId="77777777" w:rsidR="00856814" w:rsidRDefault="00856814" w:rsidP="00CD2384">
      <w:pPr>
        <w:spacing w:after="0" w:line="240" w:lineRule="auto"/>
      </w:pPr>
      <w:r>
        <w:separator/>
      </w:r>
    </w:p>
  </w:footnote>
  <w:footnote w:type="continuationSeparator" w:id="0">
    <w:p w14:paraId="3F69462A" w14:textId="77777777" w:rsidR="00856814" w:rsidRDefault="00856814" w:rsidP="00CD2384">
      <w:pPr>
        <w:spacing w:after="0" w:line="240" w:lineRule="auto"/>
      </w:pPr>
      <w:r>
        <w:continuationSeparator/>
      </w:r>
    </w:p>
  </w:footnote>
  <w:footnote w:id="1">
    <w:p w14:paraId="23DDD479" w14:textId="19FC4A58" w:rsidR="005976A5" w:rsidRPr="007868ED" w:rsidRDefault="005976A5" w:rsidP="007868ED">
      <w:pPr>
        <w:pStyle w:val="a4"/>
      </w:pPr>
      <w:r w:rsidRPr="007868ED">
        <w:rPr>
          <w:rStyle w:val="aa"/>
          <w:vertAlign w:val="baseline"/>
        </w:rPr>
        <w:footnoteRef/>
      </w:r>
      <w:r w:rsidRPr="007868ED">
        <w:t xml:space="preserve"> Department of Agronomy. University Mohamed </w:t>
      </w:r>
      <w:proofErr w:type="spellStart"/>
      <w:r w:rsidRPr="007868ED">
        <w:t>Khider</w:t>
      </w:r>
      <w:proofErr w:type="spellEnd"/>
      <w:r w:rsidRPr="007868ED">
        <w:t xml:space="preserve"> of </w:t>
      </w:r>
      <w:proofErr w:type="spellStart"/>
      <w:r w:rsidRPr="007868ED">
        <w:t>Biskra</w:t>
      </w:r>
      <w:proofErr w:type="spellEnd"/>
      <w:r w:rsidRPr="007868ED">
        <w:t xml:space="preserve">. BP 145 RP, 07000 </w:t>
      </w:r>
      <w:proofErr w:type="spellStart"/>
      <w:r w:rsidRPr="007868ED">
        <w:t>Biskra</w:t>
      </w:r>
      <w:proofErr w:type="spellEnd"/>
      <w:r w:rsidRPr="007868ED">
        <w:t>, Algeria</w:t>
      </w:r>
      <w:r w:rsidR="007868ED">
        <w:t>.</w:t>
      </w:r>
    </w:p>
  </w:footnote>
  <w:footnote w:id="2">
    <w:p w14:paraId="49CB7408" w14:textId="2ECA33E8" w:rsidR="005976A5" w:rsidRPr="007868ED" w:rsidRDefault="005976A5" w:rsidP="007868ED">
      <w:pPr>
        <w:pStyle w:val="a4"/>
      </w:pPr>
      <w:r w:rsidRPr="007868ED">
        <w:rPr>
          <w:rStyle w:val="aa"/>
          <w:vertAlign w:val="baseline"/>
        </w:rPr>
        <w:footnoteRef/>
      </w:r>
      <w:r w:rsidRPr="007868ED">
        <w:t xml:space="preserve"> Division of agricultural, agri-food and rural economics. National Institute of Agronomic Research of Algeria. 02 Avenue des Frères </w:t>
      </w:r>
      <w:proofErr w:type="spellStart"/>
      <w:r w:rsidRPr="007868ED">
        <w:t>Ouadek</w:t>
      </w:r>
      <w:proofErr w:type="spellEnd"/>
      <w:r w:rsidRPr="007868ED">
        <w:t>, Algiers, Algeria</w:t>
      </w:r>
      <w:r w:rsidR="007868ED">
        <w:t>.</w:t>
      </w:r>
      <w:r w:rsidRPr="007868ED">
        <w:t xml:space="preserve"> </w:t>
      </w:r>
    </w:p>
    <w:p w14:paraId="231CCCDC" w14:textId="7EF2E936" w:rsidR="005976A5" w:rsidRPr="0056389E" w:rsidRDefault="005976A5" w:rsidP="00FF5E3E">
      <w:pPr>
        <w:pStyle w:val="a4"/>
      </w:pPr>
      <w:r w:rsidRPr="007868ED">
        <w:t xml:space="preserve">*Corresponding author: </w:t>
      </w:r>
      <w:hyperlink r:id="rId1" w:history="1">
        <w:r w:rsidR="00A91912" w:rsidRPr="0056389E">
          <w:rPr>
            <w:rStyle w:val="Hyperlink"/>
            <w:color w:val="0563C1"/>
            <w:u w:val="none"/>
          </w:rPr>
          <w:t>haoua.sais@univ-biskra.dz</w:t>
        </w:r>
      </w:hyperlink>
      <w:r w:rsidR="0056389E" w:rsidRPr="0056389E">
        <w:rPr>
          <w:color w:val="0563C1"/>
        </w:rPr>
        <w:t xml:space="preserve">; </w:t>
      </w:r>
      <w:hyperlink r:id="rId2" w:history="1">
        <w:r w:rsidR="0056389E" w:rsidRPr="0056389E">
          <w:rPr>
            <w:rStyle w:val="Hyperlink"/>
            <w:color w:val="0563C1"/>
            <w:u w:val="none"/>
          </w:rPr>
          <w:t>amrouni_h@yahoo.fr</w:t>
        </w:r>
      </w:hyperlink>
      <w:r w:rsidR="0056389E">
        <w:t xml:space="preserve"> </w:t>
      </w:r>
    </w:p>
    <w:p w14:paraId="4D26D998" w14:textId="18B74337" w:rsidR="00A91912" w:rsidRPr="007868ED" w:rsidRDefault="00A91912" w:rsidP="0056389E">
      <w:pPr>
        <w:pStyle w:val="a4"/>
      </w:pPr>
      <w:r w:rsidRPr="0056389E">
        <w:t xml:space="preserve">ORCID </w:t>
      </w:r>
      <w:proofErr w:type="spellStart"/>
      <w:r w:rsidRPr="0056389E">
        <w:t>iD</w:t>
      </w:r>
      <w:proofErr w:type="spellEnd"/>
      <w:r w:rsidRPr="0056389E">
        <w:t xml:space="preserve">: </w:t>
      </w:r>
      <w:hyperlink r:id="rId3" w:tgtFrame="_blank" w:history="1">
        <w:r w:rsidRPr="0056389E">
          <w:rPr>
            <w:rStyle w:val="Hyperlink"/>
            <w:color w:val="0563C1"/>
            <w:u w:val="none"/>
          </w:rPr>
          <w:t>https://orcid.org/0009-0008-1484-8754</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0E35"/>
    <w:multiLevelType w:val="multilevel"/>
    <w:tmpl w:val="68DC3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2C4289"/>
    <w:multiLevelType w:val="hybridMultilevel"/>
    <w:tmpl w:val="79FC4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7B13A7"/>
    <w:multiLevelType w:val="hybridMultilevel"/>
    <w:tmpl w:val="6C7EA95C"/>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33EB0B13"/>
    <w:multiLevelType w:val="multilevel"/>
    <w:tmpl w:val="0B26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A0CD1"/>
    <w:multiLevelType w:val="hybridMultilevel"/>
    <w:tmpl w:val="B7581D82"/>
    <w:lvl w:ilvl="0" w:tplc="9CA850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25797426">
    <w:abstractNumId w:val="0"/>
  </w:num>
  <w:num w:numId="2" w16cid:durableId="218976340">
    <w:abstractNumId w:val="3"/>
  </w:num>
  <w:num w:numId="3" w16cid:durableId="881358173">
    <w:abstractNumId w:val="4"/>
  </w:num>
  <w:num w:numId="4" w16cid:durableId="2000840754">
    <w:abstractNumId w:val="1"/>
  </w:num>
  <w:num w:numId="5" w16cid:durableId="792133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28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sTAxsLA0NTI0NTFX0lEKTi0uzszPAykwrQUAWlCp/S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8&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D2384"/>
    <w:rsid w:val="00016E02"/>
    <w:rsid w:val="00064A26"/>
    <w:rsid w:val="000A06E0"/>
    <w:rsid w:val="000C4E14"/>
    <w:rsid w:val="000D3759"/>
    <w:rsid w:val="00100277"/>
    <w:rsid w:val="001035B6"/>
    <w:rsid w:val="00122EAA"/>
    <w:rsid w:val="001231E8"/>
    <w:rsid w:val="001233B5"/>
    <w:rsid w:val="00125C4E"/>
    <w:rsid w:val="00141D6E"/>
    <w:rsid w:val="0015105D"/>
    <w:rsid w:val="0017248F"/>
    <w:rsid w:val="001731FD"/>
    <w:rsid w:val="001943E2"/>
    <w:rsid w:val="001A68C6"/>
    <w:rsid w:val="001A6ED1"/>
    <w:rsid w:val="001B3E01"/>
    <w:rsid w:val="001B6F5B"/>
    <w:rsid w:val="001C13F3"/>
    <w:rsid w:val="001C4624"/>
    <w:rsid w:val="001C74EE"/>
    <w:rsid w:val="001D3438"/>
    <w:rsid w:val="001D7277"/>
    <w:rsid w:val="001E0867"/>
    <w:rsid w:val="001E1A0A"/>
    <w:rsid w:val="001E367A"/>
    <w:rsid w:val="002036B7"/>
    <w:rsid w:val="00204162"/>
    <w:rsid w:val="00211F1E"/>
    <w:rsid w:val="002231A1"/>
    <w:rsid w:val="00223469"/>
    <w:rsid w:val="00223A94"/>
    <w:rsid w:val="0022798F"/>
    <w:rsid w:val="0023079A"/>
    <w:rsid w:val="00241DE0"/>
    <w:rsid w:val="00260CA2"/>
    <w:rsid w:val="0029268B"/>
    <w:rsid w:val="002C6416"/>
    <w:rsid w:val="002D0A49"/>
    <w:rsid w:val="002D50ED"/>
    <w:rsid w:val="00305CDA"/>
    <w:rsid w:val="0031771A"/>
    <w:rsid w:val="00333B35"/>
    <w:rsid w:val="00336F43"/>
    <w:rsid w:val="003503CE"/>
    <w:rsid w:val="00354933"/>
    <w:rsid w:val="0036164A"/>
    <w:rsid w:val="0038684D"/>
    <w:rsid w:val="003951A5"/>
    <w:rsid w:val="003A69C6"/>
    <w:rsid w:val="003B36B3"/>
    <w:rsid w:val="003D1994"/>
    <w:rsid w:val="003D2227"/>
    <w:rsid w:val="003E10AA"/>
    <w:rsid w:val="004040E9"/>
    <w:rsid w:val="00405946"/>
    <w:rsid w:val="00406573"/>
    <w:rsid w:val="00410FB1"/>
    <w:rsid w:val="00433D42"/>
    <w:rsid w:val="00473165"/>
    <w:rsid w:val="004928F0"/>
    <w:rsid w:val="004A7F54"/>
    <w:rsid w:val="004B1C02"/>
    <w:rsid w:val="004B41FA"/>
    <w:rsid w:val="004C7AE8"/>
    <w:rsid w:val="004D1FE1"/>
    <w:rsid w:val="004E0F71"/>
    <w:rsid w:val="004E457E"/>
    <w:rsid w:val="005038BE"/>
    <w:rsid w:val="005278A4"/>
    <w:rsid w:val="00536BEF"/>
    <w:rsid w:val="00554178"/>
    <w:rsid w:val="00560D66"/>
    <w:rsid w:val="00563848"/>
    <w:rsid w:val="0056389E"/>
    <w:rsid w:val="0058711D"/>
    <w:rsid w:val="005976A5"/>
    <w:rsid w:val="005A4EED"/>
    <w:rsid w:val="005C077C"/>
    <w:rsid w:val="005C6910"/>
    <w:rsid w:val="005E6170"/>
    <w:rsid w:val="00610D71"/>
    <w:rsid w:val="00630D53"/>
    <w:rsid w:val="00646FAC"/>
    <w:rsid w:val="00654E0B"/>
    <w:rsid w:val="00660359"/>
    <w:rsid w:val="006713EB"/>
    <w:rsid w:val="00693B1C"/>
    <w:rsid w:val="00695F47"/>
    <w:rsid w:val="006A7EFA"/>
    <w:rsid w:val="006B20C0"/>
    <w:rsid w:val="006D47C3"/>
    <w:rsid w:val="006D4D9A"/>
    <w:rsid w:val="006D7B15"/>
    <w:rsid w:val="00701E59"/>
    <w:rsid w:val="00705B24"/>
    <w:rsid w:val="00707956"/>
    <w:rsid w:val="0071003E"/>
    <w:rsid w:val="00714D4B"/>
    <w:rsid w:val="007223C8"/>
    <w:rsid w:val="007247F4"/>
    <w:rsid w:val="00736090"/>
    <w:rsid w:val="007370D0"/>
    <w:rsid w:val="00751F3F"/>
    <w:rsid w:val="00764AD4"/>
    <w:rsid w:val="00764C06"/>
    <w:rsid w:val="00777391"/>
    <w:rsid w:val="0078129C"/>
    <w:rsid w:val="007868ED"/>
    <w:rsid w:val="00792BCD"/>
    <w:rsid w:val="00797746"/>
    <w:rsid w:val="007A2B3D"/>
    <w:rsid w:val="007B44D4"/>
    <w:rsid w:val="007F174E"/>
    <w:rsid w:val="007F25FC"/>
    <w:rsid w:val="007F5BCE"/>
    <w:rsid w:val="007F6EEA"/>
    <w:rsid w:val="00805CA5"/>
    <w:rsid w:val="0082448B"/>
    <w:rsid w:val="008307B7"/>
    <w:rsid w:val="00835020"/>
    <w:rsid w:val="0084690C"/>
    <w:rsid w:val="00855369"/>
    <w:rsid w:val="00856814"/>
    <w:rsid w:val="008573C9"/>
    <w:rsid w:val="008A6860"/>
    <w:rsid w:val="008B3280"/>
    <w:rsid w:val="008C52D9"/>
    <w:rsid w:val="008C6EBE"/>
    <w:rsid w:val="008D2AAC"/>
    <w:rsid w:val="008E6B5B"/>
    <w:rsid w:val="0091085A"/>
    <w:rsid w:val="0093487E"/>
    <w:rsid w:val="00941000"/>
    <w:rsid w:val="00982CEB"/>
    <w:rsid w:val="0099547A"/>
    <w:rsid w:val="009A5536"/>
    <w:rsid w:val="009C3E13"/>
    <w:rsid w:val="009C6953"/>
    <w:rsid w:val="009C74BA"/>
    <w:rsid w:val="009D2702"/>
    <w:rsid w:val="009D2D8F"/>
    <w:rsid w:val="009E755E"/>
    <w:rsid w:val="009E7F43"/>
    <w:rsid w:val="009F095F"/>
    <w:rsid w:val="009F3E27"/>
    <w:rsid w:val="00A064B0"/>
    <w:rsid w:val="00A32628"/>
    <w:rsid w:val="00A36336"/>
    <w:rsid w:val="00A655D2"/>
    <w:rsid w:val="00A84E59"/>
    <w:rsid w:val="00A84F5D"/>
    <w:rsid w:val="00A90311"/>
    <w:rsid w:val="00A91912"/>
    <w:rsid w:val="00AB07FE"/>
    <w:rsid w:val="00AB51BC"/>
    <w:rsid w:val="00AC5791"/>
    <w:rsid w:val="00AC6E67"/>
    <w:rsid w:val="00AD0549"/>
    <w:rsid w:val="00AE637B"/>
    <w:rsid w:val="00B12F47"/>
    <w:rsid w:val="00B1563F"/>
    <w:rsid w:val="00B405B8"/>
    <w:rsid w:val="00B4530C"/>
    <w:rsid w:val="00B47099"/>
    <w:rsid w:val="00B54FBC"/>
    <w:rsid w:val="00B648C1"/>
    <w:rsid w:val="00B65C12"/>
    <w:rsid w:val="00B73B05"/>
    <w:rsid w:val="00B743B6"/>
    <w:rsid w:val="00B74AD7"/>
    <w:rsid w:val="00B827B5"/>
    <w:rsid w:val="00B82ACC"/>
    <w:rsid w:val="00B82B58"/>
    <w:rsid w:val="00B87357"/>
    <w:rsid w:val="00B9403D"/>
    <w:rsid w:val="00C03901"/>
    <w:rsid w:val="00C179BC"/>
    <w:rsid w:val="00C17F22"/>
    <w:rsid w:val="00C252AF"/>
    <w:rsid w:val="00C258B2"/>
    <w:rsid w:val="00C33CEA"/>
    <w:rsid w:val="00C360D0"/>
    <w:rsid w:val="00C44F3A"/>
    <w:rsid w:val="00C45ADB"/>
    <w:rsid w:val="00C52030"/>
    <w:rsid w:val="00C7577D"/>
    <w:rsid w:val="00C911FA"/>
    <w:rsid w:val="00CA52AF"/>
    <w:rsid w:val="00CB6A9B"/>
    <w:rsid w:val="00CD1B82"/>
    <w:rsid w:val="00CD2384"/>
    <w:rsid w:val="00D06EDE"/>
    <w:rsid w:val="00D35C33"/>
    <w:rsid w:val="00D52FB0"/>
    <w:rsid w:val="00D55B0E"/>
    <w:rsid w:val="00D630E7"/>
    <w:rsid w:val="00D66C86"/>
    <w:rsid w:val="00D933D9"/>
    <w:rsid w:val="00DA4B3F"/>
    <w:rsid w:val="00DB272D"/>
    <w:rsid w:val="00DB2A03"/>
    <w:rsid w:val="00DC1CEF"/>
    <w:rsid w:val="00DC56E5"/>
    <w:rsid w:val="00DD5000"/>
    <w:rsid w:val="00E13566"/>
    <w:rsid w:val="00E5717C"/>
    <w:rsid w:val="00E95C0D"/>
    <w:rsid w:val="00EB4628"/>
    <w:rsid w:val="00EB527D"/>
    <w:rsid w:val="00EB7D80"/>
    <w:rsid w:val="00EC0B9F"/>
    <w:rsid w:val="00ED2BE8"/>
    <w:rsid w:val="00EE0D3B"/>
    <w:rsid w:val="00EE0DBA"/>
    <w:rsid w:val="00EE5EE4"/>
    <w:rsid w:val="00EE7E72"/>
    <w:rsid w:val="00F03DB5"/>
    <w:rsid w:val="00F1011A"/>
    <w:rsid w:val="00F11DC0"/>
    <w:rsid w:val="00F132A6"/>
    <w:rsid w:val="00F20963"/>
    <w:rsid w:val="00F233E9"/>
    <w:rsid w:val="00F401EF"/>
    <w:rsid w:val="00F469B4"/>
    <w:rsid w:val="00F47277"/>
    <w:rsid w:val="00F558F5"/>
    <w:rsid w:val="00F71356"/>
    <w:rsid w:val="00F82EDC"/>
    <w:rsid w:val="00F83CBF"/>
    <w:rsid w:val="00F85649"/>
    <w:rsid w:val="00F9400B"/>
    <w:rsid w:val="00F951CB"/>
    <w:rsid w:val="00F97975"/>
    <w:rsid w:val="00FB679C"/>
    <w:rsid w:val="00FE7D03"/>
    <w:rsid w:val="00FF015C"/>
    <w:rsid w:val="00FF5E3E"/>
  </w:rsids>
  <m:mathPr>
    <m:mathFont m:val="Cambria Math"/>
    <m:brkBin m:val="before"/>
    <m:brkBinSub m:val="--"/>
    <m:smallFrac m:val="0"/>
    <m:dispDef/>
    <m:lMargin m:val="0"/>
    <m:rMargin m:val="0"/>
    <m:defJc m:val="centerGroup"/>
    <m:wrapIndent m:val="1440"/>
    <m:intLim m:val="subSup"/>
    <m:naryLim m:val="undOvr"/>
  </m:mathPr>
  <w:themeFontLang w:val="en-US" w:eastAsia="ii-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A8EE6"/>
  <w15:chartTrackingRefBased/>
  <w15:docId w15:val="{92CE6D48-4F3C-4397-843C-455CF97E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E13"/>
  </w:style>
  <w:style w:type="paragraph" w:styleId="1">
    <w:name w:val="heading 1"/>
    <w:basedOn w:val="a"/>
    <w:link w:val="1Char"/>
    <w:uiPriority w:val="9"/>
    <w:qFormat/>
    <w:rsid w:val="00CD2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Char"/>
    <w:uiPriority w:val="9"/>
    <w:semiHidden/>
    <w:unhideWhenUsed/>
    <w:qFormat/>
    <w:rsid w:val="00CD23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rsid w:val="00410F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D2384"/>
    <w:pPr>
      <w:tabs>
        <w:tab w:val="center" w:pos="4680"/>
        <w:tab w:val="right" w:pos="9360"/>
      </w:tabs>
      <w:spacing w:after="0" w:line="240" w:lineRule="auto"/>
    </w:pPr>
  </w:style>
  <w:style w:type="character" w:customStyle="1" w:styleId="Char">
    <w:name w:val="رأس الصفحة Char"/>
    <w:basedOn w:val="a0"/>
    <w:link w:val="a3"/>
    <w:uiPriority w:val="99"/>
    <w:rsid w:val="00CD2384"/>
  </w:style>
  <w:style w:type="paragraph" w:styleId="a4">
    <w:name w:val="footer"/>
    <w:basedOn w:val="a"/>
    <w:link w:val="Char0"/>
    <w:uiPriority w:val="99"/>
    <w:unhideWhenUsed/>
    <w:qFormat/>
    <w:rsid w:val="007F5BCE"/>
    <w:pPr>
      <w:tabs>
        <w:tab w:val="center" w:pos="4680"/>
        <w:tab w:val="right" w:pos="9360"/>
      </w:tabs>
      <w:spacing w:after="0" w:line="240" w:lineRule="auto"/>
    </w:pPr>
    <w:rPr>
      <w:rFonts w:ascii="Arial" w:hAnsi="Arial"/>
      <w:sz w:val="14"/>
    </w:rPr>
  </w:style>
  <w:style w:type="character" w:customStyle="1" w:styleId="Char0">
    <w:name w:val="تذييل الصفحة Char"/>
    <w:basedOn w:val="a0"/>
    <w:link w:val="a4"/>
    <w:uiPriority w:val="99"/>
    <w:qFormat/>
    <w:rsid w:val="007F5BCE"/>
    <w:rPr>
      <w:rFonts w:ascii="Arial" w:hAnsi="Arial"/>
      <w:sz w:val="14"/>
    </w:rPr>
  </w:style>
  <w:style w:type="character" w:customStyle="1" w:styleId="1Char">
    <w:name w:val="العنوان 1 Char"/>
    <w:basedOn w:val="a0"/>
    <w:link w:val="1"/>
    <w:uiPriority w:val="9"/>
    <w:rsid w:val="00CD2384"/>
    <w:rPr>
      <w:rFonts w:ascii="Times New Roman" w:eastAsia="Times New Roman" w:hAnsi="Times New Roman" w:cs="Times New Roman"/>
      <w:b/>
      <w:bCs/>
      <w:kern w:val="36"/>
      <w:sz w:val="48"/>
      <w:szCs w:val="48"/>
    </w:rPr>
  </w:style>
  <w:style w:type="table" w:styleId="a5">
    <w:name w:val="Table Grid"/>
    <w:basedOn w:val="a1"/>
    <w:uiPriority w:val="59"/>
    <w:rsid w:val="00CD2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withIndendation">
    <w:name w:val="P1_with_Indendation"/>
    <w:basedOn w:val="a"/>
    <w:qFormat/>
    <w:rsid w:val="00CD2384"/>
    <w:pPr>
      <w:spacing w:after="0" w:line="225" w:lineRule="exact"/>
      <w:ind w:firstLine="284"/>
      <w:jc w:val="both"/>
    </w:pPr>
    <w:rPr>
      <w:rFonts w:ascii="Arial" w:eastAsia="MS Mincho" w:hAnsi="Arial" w:cs="Times New Roman"/>
      <w:sz w:val="17"/>
      <w:szCs w:val="14"/>
      <w:lang w:val="en-GB" w:eastAsia="ja-JP"/>
    </w:rPr>
  </w:style>
  <w:style w:type="paragraph" w:customStyle="1" w:styleId="P1">
    <w:name w:val="P1"/>
    <w:basedOn w:val="a"/>
    <w:link w:val="P1Char"/>
    <w:qFormat/>
    <w:rsid w:val="00CD2384"/>
    <w:pPr>
      <w:spacing w:after="0" w:line="225" w:lineRule="exact"/>
      <w:jc w:val="both"/>
    </w:pPr>
    <w:rPr>
      <w:rFonts w:ascii="Arial" w:eastAsia="MS Mincho" w:hAnsi="Arial" w:cs="Times New Roman"/>
      <w:sz w:val="17"/>
      <w:szCs w:val="24"/>
      <w:lang w:eastAsia="ja-JP"/>
    </w:rPr>
  </w:style>
  <w:style w:type="character" w:customStyle="1" w:styleId="P1Char">
    <w:name w:val="P1 Char"/>
    <w:basedOn w:val="a0"/>
    <w:link w:val="P1"/>
    <w:rsid w:val="00CD2384"/>
    <w:rPr>
      <w:rFonts w:ascii="Arial" w:eastAsia="MS Mincho" w:hAnsi="Arial" w:cs="Times New Roman"/>
      <w:sz w:val="17"/>
      <w:szCs w:val="24"/>
      <w:lang w:eastAsia="ja-JP"/>
    </w:rPr>
  </w:style>
  <w:style w:type="paragraph" w:styleId="a6">
    <w:name w:val="caption"/>
    <w:basedOn w:val="a"/>
    <w:next w:val="a"/>
    <w:uiPriority w:val="35"/>
    <w:unhideWhenUsed/>
    <w:qFormat/>
    <w:rsid w:val="00CD2384"/>
    <w:pPr>
      <w:keepLines/>
      <w:spacing w:before="60" w:after="120" w:line="480" w:lineRule="auto"/>
      <w:jc w:val="both"/>
    </w:pPr>
    <w:rPr>
      <w:rFonts w:ascii="Arial" w:hAnsi="Arial"/>
      <w:bCs/>
      <w:sz w:val="14"/>
      <w:szCs w:val="24"/>
    </w:rPr>
  </w:style>
  <w:style w:type="character" w:customStyle="1" w:styleId="2Char">
    <w:name w:val="عنوان 2 Char"/>
    <w:basedOn w:val="a0"/>
    <w:link w:val="2"/>
    <w:uiPriority w:val="9"/>
    <w:semiHidden/>
    <w:rsid w:val="00CD2384"/>
    <w:rPr>
      <w:rFonts w:asciiTheme="majorHAnsi" w:eastAsiaTheme="majorEastAsia" w:hAnsiTheme="majorHAnsi" w:cstheme="majorBidi"/>
      <w:color w:val="2F5496" w:themeColor="accent1" w:themeShade="BF"/>
      <w:sz w:val="26"/>
      <w:szCs w:val="26"/>
    </w:rPr>
  </w:style>
  <w:style w:type="paragraph" w:customStyle="1" w:styleId="H1">
    <w:name w:val="H1"/>
    <w:basedOn w:val="a"/>
    <w:qFormat/>
    <w:rsid w:val="00CD2384"/>
    <w:pPr>
      <w:spacing w:before="480" w:after="230" w:line="225" w:lineRule="exact"/>
    </w:pPr>
    <w:rPr>
      <w:rFonts w:ascii="Arial" w:eastAsia="MS Mincho" w:hAnsi="Arial" w:cs="Times New Roman"/>
      <w:b/>
      <w:szCs w:val="24"/>
      <w:lang w:val="en-GB" w:eastAsia="ja-JP"/>
    </w:rPr>
  </w:style>
  <w:style w:type="paragraph" w:customStyle="1" w:styleId="Equation2">
    <w:name w:val="Equation2"/>
    <w:basedOn w:val="P1"/>
    <w:rsid w:val="00CD2384"/>
    <w:pPr>
      <w:spacing w:before="60" w:after="120"/>
      <w:jc w:val="center"/>
    </w:pPr>
    <w:rPr>
      <w:szCs w:val="18"/>
    </w:rPr>
  </w:style>
  <w:style w:type="paragraph" w:customStyle="1" w:styleId="Keywords">
    <w:name w:val="Keywords"/>
    <w:basedOn w:val="a"/>
    <w:qFormat/>
    <w:rsid w:val="00CD2384"/>
    <w:pPr>
      <w:spacing w:before="240" w:after="240" w:line="250" w:lineRule="exact"/>
    </w:pPr>
    <w:rPr>
      <w:rFonts w:ascii="Arial" w:eastAsia="MS Mincho" w:hAnsi="Arial" w:cs="Times New Roman"/>
      <w:sz w:val="17"/>
      <w:szCs w:val="20"/>
      <w:lang w:val="en-GB" w:eastAsia="ja-JP"/>
    </w:rPr>
  </w:style>
  <w:style w:type="paragraph" w:customStyle="1" w:styleId="TableOfContentText">
    <w:name w:val="TableOfContentText"/>
    <w:basedOn w:val="a"/>
    <w:rsid w:val="00CD2384"/>
    <w:pPr>
      <w:spacing w:before="120" w:after="0" w:line="225" w:lineRule="atLeast"/>
    </w:pPr>
    <w:rPr>
      <w:rFonts w:ascii="Arial" w:eastAsia="MS Mincho" w:hAnsi="Arial" w:cs="Times New Roman"/>
      <w:color w:val="000000"/>
      <w:sz w:val="17"/>
      <w:szCs w:val="20"/>
      <w:lang w:val="en-GB" w:eastAsia="ja-JP"/>
    </w:rPr>
  </w:style>
  <w:style w:type="paragraph" w:customStyle="1" w:styleId="HAcknowledgements">
    <w:name w:val="HAcknowledgements"/>
    <w:basedOn w:val="a"/>
    <w:qFormat/>
    <w:rsid w:val="00CD2384"/>
    <w:pPr>
      <w:spacing w:before="480" w:after="230" w:line="230" w:lineRule="atLeast"/>
    </w:pPr>
    <w:rPr>
      <w:rFonts w:ascii="Arial" w:eastAsia="MS Mincho" w:hAnsi="Arial" w:cs="Times New Roman"/>
      <w:b/>
      <w:szCs w:val="24"/>
      <w:lang w:val="en-GB" w:eastAsia="ja-JP"/>
    </w:rPr>
  </w:style>
  <w:style w:type="paragraph" w:customStyle="1" w:styleId="EndNoteBibliography">
    <w:name w:val="EndNote Bibliography"/>
    <w:basedOn w:val="a"/>
    <w:link w:val="EndNoteBibliographyChar"/>
    <w:rsid w:val="00CD2384"/>
    <w:pPr>
      <w:spacing w:after="0" w:line="240" w:lineRule="auto"/>
    </w:pPr>
    <w:rPr>
      <w:rFonts w:ascii="Arial" w:eastAsia="MS Mincho" w:hAnsi="Arial" w:cs="Arial"/>
      <w:noProof/>
      <w:sz w:val="16"/>
      <w:szCs w:val="24"/>
      <w:lang w:val="de-DE" w:eastAsia="ja-JP"/>
    </w:rPr>
  </w:style>
  <w:style w:type="character" w:customStyle="1" w:styleId="EndNoteBibliographyChar">
    <w:name w:val="EndNote Bibliography Char"/>
    <w:basedOn w:val="P1Char"/>
    <w:link w:val="EndNoteBibliography"/>
    <w:rsid w:val="00CD2384"/>
    <w:rPr>
      <w:rFonts w:ascii="Arial" w:eastAsia="MS Mincho" w:hAnsi="Arial" w:cs="Arial"/>
      <w:noProof/>
      <w:sz w:val="16"/>
      <w:szCs w:val="24"/>
      <w:lang w:val="de-DE" w:eastAsia="ja-JP"/>
    </w:rPr>
  </w:style>
  <w:style w:type="paragraph" w:customStyle="1" w:styleId="ANUTitle">
    <w:name w:val="ANU_Title"/>
    <w:basedOn w:val="a"/>
    <w:qFormat/>
    <w:rsid w:val="008B3280"/>
    <w:pPr>
      <w:spacing w:before="240" w:line="360" w:lineRule="auto"/>
    </w:pPr>
    <w:rPr>
      <w:rFonts w:asciiTheme="minorBidi" w:hAnsiTheme="minorBidi"/>
      <w:b/>
      <w:sz w:val="32"/>
    </w:rPr>
  </w:style>
  <w:style w:type="paragraph" w:customStyle="1" w:styleId="ANUAuthors">
    <w:name w:val="ANU_Authors"/>
    <w:basedOn w:val="a"/>
    <w:qFormat/>
    <w:rsid w:val="00433D42"/>
    <w:rPr>
      <w:rFonts w:asciiTheme="minorBidi" w:hAnsiTheme="minorBidi"/>
    </w:rPr>
  </w:style>
  <w:style w:type="paragraph" w:customStyle="1" w:styleId="ANUAbstract">
    <w:name w:val="ANU_Abstract"/>
    <w:basedOn w:val="a"/>
    <w:qFormat/>
    <w:rsid w:val="00560D66"/>
    <w:pPr>
      <w:spacing w:after="0" w:line="240" w:lineRule="auto"/>
      <w:jc w:val="both"/>
    </w:pPr>
    <w:rPr>
      <w:rFonts w:ascii="Arial" w:hAnsi="Arial"/>
      <w:sz w:val="16"/>
    </w:rPr>
  </w:style>
  <w:style w:type="paragraph" w:customStyle="1" w:styleId="ANUH1">
    <w:name w:val="ANU_H1"/>
    <w:basedOn w:val="a"/>
    <w:qFormat/>
    <w:rsid w:val="0022798F"/>
    <w:pPr>
      <w:keepNext/>
      <w:spacing w:before="60" w:after="60" w:line="360" w:lineRule="auto"/>
    </w:pPr>
    <w:rPr>
      <w:rFonts w:ascii="Arial" w:hAnsi="Arial"/>
      <w:b/>
      <w:sz w:val="20"/>
    </w:rPr>
  </w:style>
  <w:style w:type="paragraph" w:customStyle="1" w:styleId="ANUText">
    <w:name w:val="ANU_Text"/>
    <w:basedOn w:val="a"/>
    <w:link w:val="ANUTextChar"/>
    <w:qFormat/>
    <w:rsid w:val="0082448B"/>
    <w:pPr>
      <w:spacing w:after="60" w:line="288" w:lineRule="auto"/>
      <w:ind w:firstLine="288"/>
      <w:jc w:val="both"/>
    </w:pPr>
    <w:rPr>
      <w:rFonts w:ascii="Arial" w:hAnsi="Arial"/>
      <w:sz w:val="16"/>
    </w:rPr>
  </w:style>
  <w:style w:type="paragraph" w:customStyle="1" w:styleId="ANUCaption">
    <w:name w:val="ANU_Caption"/>
    <w:basedOn w:val="a"/>
    <w:qFormat/>
    <w:rsid w:val="00654E0B"/>
    <w:pPr>
      <w:spacing w:before="60" w:after="60" w:line="240" w:lineRule="auto"/>
    </w:pPr>
    <w:rPr>
      <w:rFonts w:ascii="Arial" w:hAnsi="Arial"/>
      <w:sz w:val="16"/>
    </w:rPr>
  </w:style>
  <w:style w:type="paragraph" w:customStyle="1" w:styleId="ANURef">
    <w:name w:val="ANU_Ref"/>
    <w:basedOn w:val="a"/>
    <w:qFormat/>
    <w:rsid w:val="0082448B"/>
    <w:pPr>
      <w:spacing w:before="60" w:after="60" w:line="240" w:lineRule="auto"/>
    </w:pPr>
    <w:rPr>
      <w:rFonts w:asciiTheme="minorBidi" w:hAnsiTheme="minorBidi"/>
      <w:sz w:val="16"/>
    </w:rPr>
  </w:style>
  <w:style w:type="paragraph" w:customStyle="1" w:styleId="ANUH2">
    <w:name w:val="ANU_H2"/>
    <w:basedOn w:val="ANUText"/>
    <w:qFormat/>
    <w:rsid w:val="0082448B"/>
    <w:pPr>
      <w:spacing w:before="60" w:line="240" w:lineRule="auto"/>
      <w:ind w:firstLine="0"/>
    </w:pPr>
    <w:rPr>
      <w:b/>
      <w:sz w:val="18"/>
    </w:rPr>
  </w:style>
  <w:style w:type="paragraph" w:customStyle="1" w:styleId="ANUKeywords">
    <w:name w:val="ANU_Keywords"/>
    <w:basedOn w:val="ANUText"/>
    <w:qFormat/>
    <w:rsid w:val="0082448B"/>
    <w:pPr>
      <w:spacing w:before="60" w:line="360" w:lineRule="auto"/>
      <w:ind w:firstLine="0"/>
    </w:pPr>
  </w:style>
  <w:style w:type="paragraph" w:styleId="a7">
    <w:name w:val="endnote text"/>
    <w:basedOn w:val="a"/>
    <w:link w:val="Char1"/>
    <w:uiPriority w:val="99"/>
    <w:semiHidden/>
    <w:unhideWhenUsed/>
    <w:rsid w:val="009C3E13"/>
    <w:pPr>
      <w:spacing w:after="0" w:line="240" w:lineRule="auto"/>
    </w:pPr>
    <w:rPr>
      <w:sz w:val="20"/>
      <w:szCs w:val="20"/>
    </w:rPr>
  </w:style>
  <w:style w:type="character" w:customStyle="1" w:styleId="Char1">
    <w:name w:val="نص تعليق ختامي Char"/>
    <w:basedOn w:val="a0"/>
    <w:link w:val="a7"/>
    <w:uiPriority w:val="99"/>
    <w:semiHidden/>
    <w:rsid w:val="009C3E13"/>
    <w:rPr>
      <w:sz w:val="20"/>
      <w:szCs w:val="20"/>
    </w:rPr>
  </w:style>
  <w:style w:type="character" w:styleId="a8">
    <w:name w:val="endnote reference"/>
    <w:basedOn w:val="a0"/>
    <w:uiPriority w:val="99"/>
    <w:semiHidden/>
    <w:unhideWhenUsed/>
    <w:rsid w:val="009C3E13"/>
    <w:rPr>
      <w:vertAlign w:val="superscript"/>
    </w:rPr>
  </w:style>
  <w:style w:type="paragraph" w:styleId="a9">
    <w:name w:val="footnote text"/>
    <w:basedOn w:val="a"/>
    <w:link w:val="Char2"/>
    <w:uiPriority w:val="99"/>
    <w:semiHidden/>
    <w:unhideWhenUsed/>
    <w:rsid w:val="002C6416"/>
    <w:pPr>
      <w:spacing w:after="0" w:line="240" w:lineRule="auto"/>
    </w:pPr>
    <w:rPr>
      <w:sz w:val="20"/>
      <w:szCs w:val="20"/>
    </w:rPr>
  </w:style>
  <w:style w:type="character" w:customStyle="1" w:styleId="Char2">
    <w:name w:val="نص حاشية سفلية Char"/>
    <w:basedOn w:val="a0"/>
    <w:link w:val="a9"/>
    <w:uiPriority w:val="99"/>
    <w:semiHidden/>
    <w:rsid w:val="002C6416"/>
    <w:rPr>
      <w:sz w:val="20"/>
      <w:szCs w:val="20"/>
    </w:rPr>
  </w:style>
  <w:style w:type="character" w:styleId="aa">
    <w:name w:val="footnote reference"/>
    <w:basedOn w:val="a0"/>
    <w:uiPriority w:val="99"/>
    <w:semiHidden/>
    <w:unhideWhenUsed/>
    <w:rsid w:val="002C6416"/>
    <w:rPr>
      <w:vertAlign w:val="superscript"/>
    </w:rPr>
  </w:style>
  <w:style w:type="character" w:customStyle="1" w:styleId="3Char">
    <w:name w:val="عنوان 3 Char"/>
    <w:basedOn w:val="a0"/>
    <w:link w:val="3"/>
    <w:uiPriority w:val="9"/>
    <w:semiHidden/>
    <w:rsid w:val="00410FB1"/>
    <w:rPr>
      <w:rFonts w:asciiTheme="majorHAnsi" w:eastAsiaTheme="majorEastAsia" w:hAnsiTheme="majorHAnsi" w:cstheme="majorBidi"/>
      <w:color w:val="1F3763" w:themeColor="accent1" w:themeShade="7F"/>
      <w:sz w:val="24"/>
      <w:szCs w:val="24"/>
    </w:rPr>
  </w:style>
  <w:style w:type="character" w:styleId="Hyperlink">
    <w:name w:val="Hyperlink"/>
    <w:basedOn w:val="a0"/>
    <w:uiPriority w:val="99"/>
    <w:unhideWhenUsed/>
    <w:rsid w:val="006713EB"/>
    <w:rPr>
      <w:color w:val="0563C1" w:themeColor="hyperlink"/>
      <w:u w:val="single"/>
    </w:rPr>
  </w:style>
  <w:style w:type="paragraph" w:customStyle="1" w:styleId="EndNoteBibliographyTitle">
    <w:name w:val="EndNote Bibliography Title"/>
    <w:basedOn w:val="a"/>
    <w:link w:val="EndNoteBibliographyTitleChar"/>
    <w:rsid w:val="003D1994"/>
    <w:pPr>
      <w:spacing w:after="0"/>
      <w:jc w:val="center"/>
    </w:pPr>
    <w:rPr>
      <w:rFonts w:ascii="Arial" w:hAnsi="Arial" w:cs="Arial"/>
      <w:noProof/>
      <w:sz w:val="16"/>
    </w:rPr>
  </w:style>
  <w:style w:type="character" w:customStyle="1" w:styleId="ANUTextChar">
    <w:name w:val="ANU_Text Char"/>
    <w:basedOn w:val="a0"/>
    <w:link w:val="ANUText"/>
    <w:rsid w:val="003D1994"/>
    <w:rPr>
      <w:rFonts w:ascii="Arial" w:hAnsi="Arial"/>
      <w:sz w:val="16"/>
    </w:rPr>
  </w:style>
  <w:style w:type="character" w:customStyle="1" w:styleId="EndNoteBibliographyTitleChar">
    <w:name w:val="EndNote Bibliography Title Char"/>
    <w:basedOn w:val="ANUTextChar"/>
    <w:link w:val="EndNoteBibliographyTitle"/>
    <w:rsid w:val="003D1994"/>
    <w:rPr>
      <w:rFonts w:ascii="Arial" w:hAnsi="Arial" w:cs="Arial"/>
      <w:noProof/>
      <w:sz w:val="16"/>
    </w:rPr>
  </w:style>
  <w:style w:type="character" w:styleId="ab">
    <w:name w:val="Unresolved Mention"/>
    <w:basedOn w:val="a0"/>
    <w:uiPriority w:val="99"/>
    <w:semiHidden/>
    <w:unhideWhenUsed/>
    <w:rsid w:val="00D66C86"/>
    <w:rPr>
      <w:color w:val="605E5C"/>
      <w:shd w:val="clear" w:color="auto" w:fill="E1DFDD"/>
    </w:rPr>
  </w:style>
  <w:style w:type="paragraph" w:customStyle="1" w:styleId="TableCaption">
    <w:name w:val="TableCaption"/>
    <w:basedOn w:val="a"/>
    <w:qFormat/>
    <w:rsid w:val="00016E02"/>
    <w:pPr>
      <w:pBdr>
        <w:top w:val="single" w:sz="4" w:space="4" w:color="DDDDDD"/>
        <w:left w:val="single" w:sz="4" w:space="4" w:color="DDDDDD"/>
        <w:bottom w:val="single" w:sz="4" w:space="4" w:color="DDDDDD"/>
        <w:right w:val="single" w:sz="4" w:space="4" w:color="DDDDDD"/>
      </w:pBdr>
      <w:spacing w:after="0" w:line="180" w:lineRule="exact"/>
      <w:jc w:val="both"/>
    </w:pPr>
    <w:rPr>
      <w:rFonts w:ascii="Arial" w:eastAsia="MS Mincho" w:hAnsi="Arial" w:cs="Times New Roman"/>
      <w:sz w:val="14"/>
      <w:szCs w:val="14"/>
      <w:lang w:val="en-GB" w:eastAsia="ja-JP"/>
    </w:rPr>
  </w:style>
  <w:style w:type="paragraph" w:customStyle="1" w:styleId="TableHead">
    <w:name w:val="TableHead"/>
    <w:basedOn w:val="TableCaption"/>
    <w:rsid w:val="0036164A"/>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36164A"/>
  </w:style>
  <w:style w:type="table" w:styleId="4">
    <w:name w:val="Plain Table 4"/>
    <w:basedOn w:val="a1"/>
    <w:uiPriority w:val="44"/>
    <w:rsid w:val="0036164A"/>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cense-text">
    <w:name w:val="license-text"/>
    <w:basedOn w:val="a"/>
    <w:rsid w:val="001E1A0A"/>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unhideWhenUsed/>
    <w:rsid w:val="00A064B0"/>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ad">
    <w:name w:val="Strong"/>
    <w:basedOn w:val="a0"/>
    <w:uiPriority w:val="22"/>
    <w:qFormat/>
    <w:rsid w:val="00A064B0"/>
    <w:rPr>
      <w:b/>
      <w:bCs/>
    </w:rPr>
  </w:style>
  <w:style w:type="character" w:styleId="ae">
    <w:name w:val="Emphasis"/>
    <w:basedOn w:val="a0"/>
    <w:uiPriority w:val="20"/>
    <w:qFormat/>
    <w:rsid w:val="00A064B0"/>
    <w:rPr>
      <w:i/>
      <w:iCs/>
    </w:rPr>
  </w:style>
  <w:style w:type="character" w:styleId="af">
    <w:name w:val="annotation reference"/>
    <w:basedOn w:val="a0"/>
    <w:uiPriority w:val="99"/>
    <w:semiHidden/>
    <w:unhideWhenUsed/>
    <w:rsid w:val="00F1011A"/>
    <w:rPr>
      <w:sz w:val="16"/>
      <w:szCs w:val="16"/>
    </w:rPr>
  </w:style>
  <w:style w:type="paragraph" w:styleId="af0">
    <w:name w:val="annotation text"/>
    <w:basedOn w:val="a"/>
    <w:link w:val="Char3"/>
    <w:uiPriority w:val="99"/>
    <w:semiHidden/>
    <w:unhideWhenUsed/>
    <w:rsid w:val="00F1011A"/>
    <w:pPr>
      <w:spacing w:line="240" w:lineRule="auto"/>
    </w:pPr>
    <w:rPr>
      <w:sz w:val="20"/>
      <w:szCs w:val="20"/>
    </w:rPr>
  </w:style>
  <w:style w:type="character" w:customStyle="1" w:styleId="Char3">
    <w:name w:val="نص تعليق Char"/>
    <w:basedOn w:val="a0"/>
    <w:link w:val="af0"/>
    <w:uiPriority w:val="99"/>
    <w:semiHidden/>
    <w:rsid w:val="00F1011A"/>
    <w:rPr>
      <w:sz w:val="20"/>
      <w:szCs w:val="20"/>
    </w:rPr>
  </w:style>
  <w:style w:type="paragraph" w:styleId="af1">
    <w:name w:val="annotation subject"/>
    <w:basedOn w:val="af0"/>
    <w:next w:val="af0"/>
    <w:link w:val="Char4"/>
    <w:uiPriority w:val="99"/>
    <w:semiHidden/>
    <w:unhideWhenUsed/>
    <w:rsid w:val="00F1011A"/>
    <w:rPr>
      <w:b/>
      <w:bCs/>
    </w:rPr>
  </w:style>
  <w:style w:type="character" w:customStyle="1" w:styleId="Char4">
    <w:name w:val="موضوع تعليق Char"/>
    <w:basedOn w:val="Char3"/>
    <w:link w:val="af1"/>
    <w:uiPriority w:val="99"/>
    <w:semiHidden/>
    <w:rsid w:val="00F1011A"/>
    <w:rPr>
      <w:b/>
      <w:bCs/>
      <w:sz w:val="20"/>
      <w:szCs w:val="20"/>
    </w:rPr>
  </w:style>
  <w:style w:type="paragraph" w:styleId="af2">
    <w:name w:val="Balloon Text"/>
    <w:basedOn w:val="a"/>
    <w:link w:val="Char5"/>
    <w:uiPriority w:val="99"/>
    <w:semiHidden/>
    <w:unhideWhenUsed/>
    <w:rsid w:val="00F1011A"/>
    <w:pPr>
      <w:spacing w:after="0" w:line="240" w:lineRule="auto"/>
    </w:pPr>
    <w:rPr>
      <w:rFonts w:ascii="Segoe UI" w:hAnsi="Segoe UI" w:cs="Segoe UI"/>
      <w:sz w:val="18"/>
      <w:szCs w:val="18"/>
    </w:rPr>
  </w:style>
  <w:style w:type="character" w:customStyle="1" w:styleId="Char5">
    <w:name w:val="نص في بالون Char"/>
    <w:basedOn w:val="a0"/>
    <w:link w:val="af2"/>
    <w:uiPriority w:val="99"/>
    <w:semiHidden/>
    <w:rsid w:val="00F1011A"/>
    <w:rPr>
      <w:rFonts w:ascii="Segoe UI" w:hAnsi="Segoe UI" w:cs="Segoe UI"/>
      <w:sz w:val="18"/>
      <w:szCs w:val="18"/>
    </w:rPr>
  </w:style>
  <w:style w:type="paragraph" w:styleId="af3">
    <w:name w:val="List Paragraph"/>
    <w:basedOn w:val="a"/>
    <w:uiPriority w:val="34"/>
    <w:qFormat/>
    <w:rsid w:val="004E4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503255">
      <w:bodyDiv w:val="1"/>
      <w:marLeft w:val="0"/>
      <w:marRight w:val="0"/>
      <w:marTop w:val="0"/>
      <w:marBottom w:val="0"/>
      <w:divBdr>
        <w:top w:val="none" w:sz="0" w:space="0" w:color="auto"/>
        <w:left w:val="none" w:sz="0" w:space="0" w:color="auto"/>
        <w:bottom w:val="none" w:sz="0" w:space="0" w:color="auto"/>
        <w:right w:val="none" w:sz="0" w:space="0" w:color="auto"/>
      </w:divBdr>
    </w:div>
    <w:div w:id="334842254">
      <w:bodyDiv w:val="1"/>
      <w:marLeft w:val="0"/>
      <w:marRight w:val="0"/>
      <w:marTop w:val="0"/>
      <w:marBottom w:val="0"/>
      <w:divBdr>
        <w:top w:val="none" w:sz="0" w:space="0" w:color="auto"/>
        <w:left w:val="none" w:sz="0" w:space="0" w:color="auto"/>
        <w:bottom w:val="none" w:sz="0" w:space="0" w:color="auto"/>
        <w:right w:val="none" w:sz="0" w:space="0" w:color="auto"/>
      </w:divBdr>
      <w:divsChild>
        <w:div w:id="888684691">
          <w:marLeft w:val="0"/>
          <w:marRight w:val="0"/>
          <w:marTop w:val="0"/>
          <w:marBottom w:val="0"/>
          <w:divBdr>
            <w:top w:val="none" w:sz="0" w:space="0" w:color="auto"/>
            <w:left w:val="none" w:sz="0" w:space="0" w:color="auto"/>
            <w:bottom w:val="none" w:sz="0" w:space="0" w:color="auto"/>
            <w:right w:val="none" w:sz="0" w:space="0" w:color="auto"/>
          </w:divBdr>
          <w:divsChild>
            <w:div w:id="671447760">
              <w:marLeft w:val="0"/>
              <w:marRight w:val="0"/>
              <w:marTop w:val="0"/>
              <w:marBottom w:val="0"/>
              <w:divBdr>
                <w:top w:val="none" w:sz="0" w:space="0" w:color="auto"/>
                <w:left w:val="none" w:sz="0" w:space="0" w:color="auto"/>
                <w:bottom w:val="none" w:sz="0" w:space="0" w:color="auto"/>
                <w:right w:val="none" w:sz="0" w:space="0" w:color="auto"/>
              </w:divBdr>
              <w:divsChild>
                <w:div w:id="626813256">
                  <w:marLeft w:val="0"/>
                  <w:marRight w:val="0"/>
                  <w:marTop w:val="0"/>
                  <w:marBottom w:val="0"/>
                  <w:divBdr>
                    <w:top w:val="none" w:sz="0" w:space="0" w:color="auto"/>
                    <w:left w:val="none" w:sz="0" w:space="0" w:color="auto"/>
                    <w:bottom w:val="none" w:sz="0" w:space="0" w:color="auto"/>
                    <w:right w:val="none" w:sz="0" w:space="0" w:color="auto"/>
                  </w:divBdr>
                  <w:divsChild>
                    <w:div w:id="1711489023">
                      <w:marLeft w:val="0"/>
                      <w:marRight w:val="0"/>
                      <w:marTop w:val="0"/>
                      <w:marBottom w:val="0"/>
                      <w:divBdr>
                        <w:top w:val="none" w:sz="0" w:space="0" w:color="auto"/>
                        <w:left w:val="none" w:sz="0" w:space="0" w:color="auto"/>
                        <w:bottom w:val="none" w:sz="0" w:space="0" w:color="auto"/>
                        <w:right w:val="none" w:sz="0" w:space="0" w:color="auto"/>
                      </w:divBdr>
                      <w:divsChild>
                        <w:div w:id="2020499802">
                          <w:marLeft w:val="0"/>
                          <w:marRight w:val="0"/>
                          <w:marTop w:val="0"/>
                          <w:marBottom w:val="0"/>
                          <w:divBdr>
                            <w:top w:val="none" w:sz="0" w:space="0" w:color="auto"/>
                            <w:left w:val="single" w:sz="12" w:space="0" w:color="D8D8D8"/>
                            <w:bottom w:val="none" w:sz="0" w:space="0" w:color="auto"/>
                            <w:right w:val="single" w:sz="12" w:space="0" w:color="D8D8D8"/>
                          </w:divBdr>
                          <w:divsChild>
                            <w:div w:id="86844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461939">
      <w:bodyDiv w:val="1"/>
      <w:marLeft w:val="0"/>
      <w:marRight w:val="0"/>
      <w:marTop w:val="0"/>
      <w:marBottom w:val="0"/>
      <w:divBdr>
        <w:top w:val="none" w:sz="0" w:space="0" w:color="auto"/>
        <w:left w:val="none" w:sz="0" w:space="0" w:color="auto"/>
        <w:bottom w:val="none" w:sz="0" w:space="0" w:color="auto"/>
        <w:right w:val="none" w:sz="0" w:space="0" w:color="auto"/>
      </w:divBdr>
      <w:divsChild>
        <w:div w:id="1079979531">
          <w:marLeft w:val="0"/>
          <w:marRight w:val="0"/>
          <w:marTop w:val="0"/>
          <w:marBottom w:val="0"/>
          <w:divBdr>
            <w:top w:val="none" w:sz="0" w:space="0" w:color="auto"/>
            <w:left w:val="none" w:sz="0" w:space="0" w:color="auto"/>
            <w:bottom w:val="none" w:sz="0" w:space="0" w:color="auto"/>
            <w:right w:val="none" w:sz="0" w:space="0" w:color="auto"/>
          </w:divBdr>
          <w:divsChild>
            <w:div w:id="1073432289">
              <w:marLeft w:val="0"/>
              <w:marRight w:val="0"/>
              <w:marTop w:val="0"/>
              <w:marBottom w:val="0"/>
              <w:divBdr>
                <w:top w:val="none" w:sz="0" w:space="0" w:color="auto"/>
                <w:left w:val="none" w:sz="0" w:space="0" w:color="auto"/>
                <w:bottom w:val="none" w:sz="0" w:space="0" w:color="auto"/>
                <w:right w:val="none" w:sz="0" w:space="0" w:color="auto"/>
              </w:divBdr>
              <w:divsChild>
                <w:div w:id="1458332367">
                  <w:marLeft w:val="0"/>
                  <w:marRight w:val="0"/>
                  <w:marTop w:val="0"/>
                  <w:marBottom w:val="0"/>
                  <w:divBdr>
                    <w:top w:val="none" w:sz="0" w:space="0" w:color="auto"/>
                    <w:left w:val="none" w:sz="0" w:space="0" w:color="auto"/>
                    <w:bottom w:val="none" w:sz="0" w:space="0" w:color="auto"/>
                    <w:right w:val="none" w:sz="0" w:space="0" w:color="auto"/>
                  </w:divBdr>
                  <w:divsChild>
                    <w:div w:id="767703039">
                      <w:marLeft w:val="0"/>
                      <w:marRight w:val="0"/>
                      <w:marTop w:val="0"/>
                      <w:marBottom w:val="0"/>
                      <w:divBdr>
                        <w:top w:val="none" w:sz="0" w:space="0" w:color="auto"/>
                        <w:left w:val="none" w:sz="0" w:space="0" w:color="auto"/>
                        <w:bottom w:val="none" w:sz="0" w:space="0" w:color="auto"/>
                        <w:right w:val="none" w:sz="0" w:space="0" w:color="auto"/>
                      </w:divBdr>
                      <w:divsChild>
                        <w:div w:id="111487170">
                          <w:marLeft w:val="0"/>
                          <w:marRight w:val="0"/>
                          <w:marTop w:val="0"/>
                          <w:marBottom w:val="0"/>
                          <w:divBdr>
                            <w:top w:val="none" w:sz="0" w:space="0" w:color="auto"/>
                            <w:left w:val="single" w:sz="12" w:space="0" w:color="D8D8D8"/>
                            <w:bottom w:val="none" w:sz="0" w:space="0" w:color="auto"/>
                            <w:right w:val="single" w:sz="12" w:space="0" w:color="D8D8D8"/>
                          </w:divBdr>
                          <w:divsChild>
                            <w:div w:id="20570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248987">
      <w:bodyDiv w:val="1"/>
      <w:marLeft w:val="0"/>
      <w:marRight w:val="0"/>
      <w:marTop w:val="0"/>
      <w:marBottom w:val="0"/>
      <w:divBdr>
        <w:top w:val="none" w:sz="0" w:space="0" w:color="auto"/>
        <w:left w:val="none" w:sz="0" w:space="0" w:color="auto"/>
        <w:bottom w:val="none" w:sz="0" w:space="0" w:color="auto"/>
        <w:right w:val="none" w:sz="0" w:space="0" w:color="auto"/>
      </w:divBdr>
      <w:divsChild>
        <w:div w:id="1646204201">
          <w:marLeft w:val="0"/>
          <w:marRight w:val="0"/>
          <w:marTop w:val="0"/>
          <w:marBottom w:val="0"/>
          <w:divBdr>
            <w:top w:val="none" w:sz="0" w:space="0" w:color="auto"/>
            <w:left w:val="none" w:sz="0" w:space="0" w:color="auto"/>
            <w:bottom w:val="none" w:sz="0" w:space="0" w:color="auto"/>
            <w:right w:val="none" w:sz="0" w:space="0" w:color="auto"/>
          </w:divBdr>
          <w:divsChild>
            <w:div w:id="1581914293">
              <w:marLeft w:val="0"/>
              <w:marRight w:val="0"/>
              <w:marTop w:val="0"/>
              <w:marBottom w:val="0"/>
              <w:divBdr>
                <w:top w:val="none" w:sz="0" w:space="0" w:color="auto"/>
                <w:left w:val="none" w:sz="0" w:space="0" w:color="auto"/>
                <w:bottom w:val="none" w:sz="0" w:space="0" w:color="auto"/>
                <w:right w:val="none" w:sz="0" w:space="0" w:color="auto"/>
              </w:divBdr>
              <w:divsChild>
                <w:div w:id="1601835458">
                  <w:marLeft w:val="0"/>
                  <w:marRight w:val="0"/>
                  <w:marTop w:val="0"/>
                  <w:marBottom w:val="0"/>
                  <w:divBdr>
                    <w:top w:val="none" w:sz="0" w:space="0" w:color="auto"/>
                    <w:left w:val="none" w:sz="0" w:space="0" w:color="auto"/>
                    <w:bottom w:val="none" w:sz="0" w:space="0" w:color="auto"/>
                    <w:right w:val="none" w:sz="0" w:space="0" w:color="auto"/>
                  </w:divBdr>
                  <w:divsChild>
                    <w:div w:id="213585630">
                      <w:marLeft w:val="0"/>
                      <w:marRight w:val="0"/>
                      <w:marTop w:val="0"/>
                      <w:marBottom w:val="0"/>
                      <w:divBdr>
                        <w:top w:val="none" w:sz="0" w:space="0" w:color="auto"/>
                        <w:left w:val="none" w:sz="0" w:space="0" w:color="auto"/>
                        <w:bottom w:val="none" w:sz="0" w:space="0" w:color="auto"/>
                        <w:right w:val="none" w:sz="0" w:space="0" w:color="auto"/>
                      </w:divBdr>
                      <w:divsChild>
                        <w:div w:id="1792628402">
                          <w:marLeft w:val="0"/>
                          <w:marRight w:val="0"/>
                          <w:marTop w:val="0"/>
                          <w:marBottom w:val="0"/>
                          <w:divBdr>
                            <w:top w:val="none" w:sz="0" w:space="0" w:color="auto"/>
                            <w:left w:val="single" w:sz="12" w:space="0" w:color="D8D8D8"/>
                            <w:bottom w:val="none" w:sz="0" w:space="0" w:color="auto"/>
                            <w:right w:val="single" w:sz="12" w:space="0" w:color="D8D8D8"/>
                          </w:divBdr>
                          <w:divsChild>
                            <w:div w:id="191504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611619">
      <w:bodyDiv w:val="1"/>
      <w:marLeft w:val="0"/>
      <w:marRight w:val="0"/>
      <w:marTop w:val="0"/>
      <w:marBottom w:val="0"/>
      <w:divBdr>
        <w:top w:val="none" w:sz="0" w:space="0" w:color="auto"/>
        <w:left w:val="none" w:sz="0" w:space="0" w:color="auto"/>
        <w:bottom w:val="none" w:sz="0" w:space="0" w:color="auto"/>
        <w:right w:val="none" w:sz="0" w:space="0" w:color="auto"/>
      </w:divBdr>
    </w:div>
    <w:div w:id="785850464">
      <w:bodyDiv w:val="1"/>
      <w:marLeft w:val="0"/>
      <w:marRight w:val="0"/>
      <w:marTop w:val="0"/>
      <w:marBottom w:val="0"/>
      <w:divBdr>
        <w:top w:val="none" w:sz="0" w:space="0" w:color="auto"/>
        <w:left w:val="none" w:sz="0" w:space="0" w:color="auto"/>
        <w:bottom w:val="none" w:sz="0" w:space="0" w:color="auto"/>
        <w:right w:val="none" w:sz="0" w:space="0" w:color="auto"/>
      </w:divBdr>
    </w:div>
    <w:div w:id="942105823">
      <w:bodyDiv w:val="1"/>
      <w:marLeft w:val="0"/>
      <w:marRight w:val="0"/>
      <w:marTop w:val="0"/>
      <w:marBottom w:val="0"/>
      <w:divBdr>
        <w:top w:val="none" w:sz="0" w:space="0" w:color="auto"/>
        <w:left w:val="none" w:sz="0" w:space="0" w:color="auto"/>
        <w:bottom w:val="none" w:sz="0" w:space="0" w:color="auto"/>
        <w:right w:val="none" w:sz="0" w:space="0" w:color="auto"/>
      </w:divBdr>
    </w:div>
    <w:div w:id="968165907">
      <w:bodyDiv w:val="1"/>
      <w:marLeft w:val="0"/>
      <w:marRight w:val="0"/>
      <w:marTop w:val="0"/>
      <w:marBottom w:val="0"/>
      <w:divBdr>
        <w:top w:val="none" w:sz="0" w:space="0" w:color="auto"/>
        <w:left w:val="none" w:sz="0" w:space="0" w:color="auto"/>
        <w:bottom w:val="none" w:sz="0" w:space="0" w:color="auto"/>
        <w:right w:val="none" w:sz="0" w:space="0" w:color="auto"/>
      </w:divBdr>
    </w:div>
    <w:div w:id="1335262110">
      <w:bodyDiv w:val="1"/>
      <w:marLeft w:val="0"/>
      <w:marRight w:val="0"/>
      <w:marTop w:val="0"/>
      <w:marBottom w:val="0"/>
      <w:divBdr>
        <w:top w:val="none" w:sz="0" w:space="0" w:color="auto"/>
        <w:left w:val="none" w:sz="0" w:space="0" w:color="auto"/>
        <w:bottom w:val="none" w:sz="0" w:space="0" w:color="auto"/>
        <w:right w:val="none" w:sz="0" w:space="0" w:color="auto"/>
      </w:divBdr>
    </w:div>
    <w:div w:id="1499422460">
      <w:bodyDiv w:val="1"/>
      <w:marLeft w:val="0"/>
      <w:marRight w:val="0"/>
      <w:marTop w:val="0"/>
      <w:marBottom w:val="0"/>
      <w:divBdr>
        <w:top w:val="none" w:sz="0" w:space="0" w:color="auto"/>
        <w:left w:val="none" w:sz="0" w:space="0" w:color="auto"/>
        <w:bottom w:val="none" w:sz="0" w:space="0" w:color="auto"/>
        <w:right w:val="none" w:sz="0" w:space="0" w:color="auto"/>
      </w:divBdr>
      <w:divsChild>
        <w:div w:id="1279097621">
          <w:marLeft w:val="0"/>
          <w:marRight w:val="0"/>
          <w:marTop w:val="0"/>
          <w:marBottom w:val="0"/>
          <w:divBdr>
            <w:top w:val="none" w:sz="0" w:space="0" w:color="auto"/>
            <w:left w:val="none" w:sz="0" w:space="0" w:color="auto"/>
            <w:bottom w:val="none" w:sz="0" w:space="0" w:color="auto"/>
            <w:right w:val="none" w:sz="0" w:space="0" w:color="auto"/>
          </w:divBdr>
        </w:div>
        <w:div w:id="2080516596">
          <w:marLeft w:val="0"/>
          <w:marRight w:val="0"/>
          <w:marTop w:val="0"/>
          <w:marBottom w:val="0"/>
          <w:divBdr>
            <w:top w:val="none" w:sz="0" w:space="0" w:color="auto"/>
            <w:left w:val="none" w:sz="0" w:space="0" w:color="auto"/>
            <w:bottom w:val="none" w:sz="0" w:space="0" w:color="auto"/>
            <w:right w:val="none" w:sz="0" w:space="0" w:color="auto"/>
          </w:divBdr>
        </w:div>
        <w:div w:id="479003921">
          <w:marLeft w:val="0"/>
          <w:marRight w:val="0"/>
          <w:marTop w:val="0"/>
          <w:marBottom w:val="0"/>
          <w:divBdr>
            <w:top w:val="none" w:sz="0" w:space="0" w:color="auto"/>
            <w:left w:val="none" w:sz="0" w:space="0" w:color="auto"/>
            <w:bottom w:val="none" w:sz="0" w:space="0" w:color="auto"/>
            <w:right w:val="none" w:sz="0" w:space="0" w:color="auto"/>
          </w:divBdr>
        </w:div>
      </w:divsChild>
    </w:div>
    <w:div w:id="1538541587">
      <w:bodyDiv w:val="1"/>
      <w:marLeft w:val="0"/>
      <w:marRight w:val="0"/>
      <w:marTop w:val="0"/>
      <w:marBottom w:val="0"/>
      <w:divBdr>
        <w:top w:val="none" w:sz="0" w:space="0" w:color="auto"/>
        <w:left w:val="none" w:sz="0" w:space="0" w:color="auto"/>
        <w:bottom w:val="none" w:sz="0" w:space="0" w:color="auto"/>
        <w:right w:val="none" w:sz="0" w:space="0" w:color="auto"/>
      </w:divBdr>
    </w:div>
    <w:div w:id="1746106883">
      <w:bodyDiv w:val="1"/>
      <w:marLeft w:val="0"/>
      <w:marRight w:val="0"/>
      <w:marTop w:val="0"/>
      <w:marBottom w:val="0"/>
      <w:divBdr>
        <w:top w:val="none" w:sz="0" w:space="0" w:color="auto"/>
        <w:left w:val="none" w:sz="0" w:space="0" w:color="auto"/>
        <w:bottom w:val="none" w:sz="0" w:space="0" w:color="auto"/>
        <w:right w:val="none" w:sz="0" w:space="0" w:color="auto"/>
      </w:divBdr>
      <w:divsChild>
        <w:div w:id="1126659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2471548">
      <w:bodyDiv w:val="1"/>
      <w:marLeft w:val="0"/>
      <w:marRight w:val="0"/>
      <w:marTop w:val="0"/>
      <w:marBottom w:val="0"/>
      <w:divBdr>
        <w:top w:val="none" w:sz="0" w:space="0" w:color="auto"/>
        <w:left w:val="none" w:sz="0" w:space="0" w:color="auto"/>
        <w:bottom w:val="none" w:sz="0" w:space="0" w:color="auto"/>
        <w:right w:val="none" w:sz="0" w:space="0" w:color="auto"/>
      </w:divBdr>
    </w:div>
    <w:div w:id="208498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hart" Target="charts/chart3.xml"/><Relationship Id="rId26" Type="http://schemas.openxmlformats.org/officeDocument/2006/relationships/hyperlink" Target="https://doi:10.31924/nrsd.v15i1.179" TargetMode="External"/><Relationship Id="rId3" Type="http://schemas.openxmlformats.org/officeDocument/2006/relationships/styles" Target="styles.xml"/><Relationship Id="rId21" Type="http://schemas.openxmlformats.org/officeDocument/2006/relationships/hyperlink" Target="https://doi.org/10.20289/zfdergi.1019593"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2.xml"/><Relationship Id="rId25" Type="http://schemas.openxmlformats.org/officeDocument/2006/relationships/hyperlink" Target="https://www.cra.wallonie.be/img/page/Conference/6Richard.pdf"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s://doi.org/10.1051/cagri/2019004" TargetMode="External"/><Relationship Id="rId29" Type="http://schemas.openxmlformats.org/officeDocument/2006/relationships/hyperlink" Target="https://www.edued.fr/LS/IDEAV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5552/anujr.a.40.2.2579" TargetMode="External"/><Relationship Id="rId24" Type="http://schemas.openxmlformats.org/officeDocument/2006/relationships/hyperlink" Target="http://dx.doi.org/10.5751/ES-06866-190342" TargetMode="Externa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s://doi.org/10.1016/j.ecolind.2016.01.047" TargetMode="External"/><Relationship Id="rId28" Type="http://schemas.openxmlformats.org/officeDocument/2006/relationships/hyperlink" Target="https://doi.org/10.4000/books.pum.14790" TargetMode="External"/><Relationship Id="rId10" Type="http://schemas.openxmlformats.org/officeDocument/2006/relationships/image" Target="media/image2.png"/><Relationship Id="rId19" Type="http://schemas.openxmlformats.org/officeDocument/2006/relationships/hyperlink" Target="http://journals.openedition.org/developpementdurable/67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9-0008-1484-8754" TargetMode="External"/><Relationship Id="rId14" Type="http://schemas.openxmlformats.org/officeDocument/2006/relationships/footer" Target="footer2.xml"/><Relationship Id="rId22" Type="http://schemas.openxmlformats.org/officeDocument/2006/relationships/hyperlink" Target="https://doi.org/10.3390/land11040537" TargetMode="External"/><Relationship Id="rId27" Type="http://schemas.openxmlformats.org/officeDocument/2006/relationships/hyperlink" Target="http://dx.doi.10.30682/nm1904g"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rcid.org/0009-0008-1484-8754" TargetMode="External"/><Relationship Id="rId2" Type="http://schemas.openxmlformats.org/officeDocument/2006/relationships/hyperlink" Target="mailto:amrouni_h@yahoo.fr" TargetMode="External"/><Relationship Id="rId1" Type="http://schemas.openxmlformats.org/officeDocument/2006/relationships/hyperlink" Target="mailto:haoua.sais@univ-biskra.dz"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MROUNI\Desktop\Th&#232;se%20biskra\R&#233;sultat%20IDEA%20Djelfa\radar.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MROUNI\Desktop\Th&#232;se%20biskra\R&#233;sultat%20IDEA%20Djelfa\radar.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Sheet1!$C$2</c:f>
              <c:strCache>
                <c:ptCount val="1"/>
                <c:pt idx="0">
                  <c:v>obtained score</c:v>
                </c:pt>
              </c:strCache>
            </c:strRef>
          </c:tx>
          <c:spPr>
            <a:ln w="28575" cap="rnd">
              <a:solidFill>
                <a:schemeClr val="accent1"/>
              </a:solidFill>
              <a:round/>
            </a:ln>
            <a:effectLst/>
          </c:spPr>
          <c:marker>
            <c:symbol val="none"/>
          </c:marker>
          <c:cat>
            <c:strRef>
              <c:f>Sheet1!$A$4:$A$21</c:f>
              <c:strCache>
                <c:ptCount val="18"/>
                <c:pt idx="0">
                  <c:v>A1</c:v>
                </c:pt>
                <c:pt idx="1">
                  <c:v>A2</c:v>
                </c:pt>
                <c:pt idx="2">
                  <c:v>A3</c:v>
                </c:pt>
                <c:pt idx="3">
                  <c:v>A4</c:v>
                </c:pt>
                <c:pt idx="4">
                  <c:v>A5</c:v>
                </c:pt>
                <c:pt idx="5">
                  <c:v>A6</c:v>
                </c:pt>
                <c:pt idx="6">
                  <c:v>A7</c:v>
                </c:pt>
                <c:pt idx="7">
                  <c:v>A8</c:v>
                </c:pt>
                <c:pt idx="8">
                  <c:v>A9</c:v>
                </c:pt>
                <c:pt idx="9">
                  <c:v>A10</c:v>
                </c:pt>
                <c:pt idx="10">
                  <c:v>A11</c:v>
                </c:pt>
                <c:pt idx="11">
                  <c:v>A12</c:v>
                </c:pt>
                <c:pt idx="12">
                  <c:v>A13</c:v>
                </c:pt>
                <c:pt idx="13">
                  <c:v>A14</c:v>
                </c:pt>
                <c:pt idx="14">
                  <c:v>A15</c:v>
                </c:pt>
                <c:pt idx="15">
                  <c:v>A16</c:v>
                </c:pt>
                <c:pt idx="16">
                  <c:v>A17</c:v>
                </c:pt>
                <c:pt idx="17">
                  <c:v>A18</c:v>
                </c:pt>
              </c:strCache>
            </c:strRef>
          </c:cat>
          <c:val>
            <c:numRef>
              <c:f>Sheet1!$E$4:$E$21</c:f>
              <c:numCache>
                <c:formatCode>General</c:formatCode>
                <c:ptCount val="18"/>
                <c:pt idx="0">
                  <c:v>15.41</c:v>
                </c:pt>
                <c:pt idx="1">
                  <c:v>52.63</c:v>
                </c:pt>
                <c:pt idx="2">
                  <c:v>26.69</c:v>
                </c:pt>
                <c:pt idx="3">
                  <c:v>16.96</c:v>
                </c:pt>
                <c:pt idx="4">
                  <c:v>17.11</c:v>
                </c:pt>
                <c:pt idx="5">
                  <c:v>66.67</c:v>
                </c:pt>
                <c:pt idx="6">
                  <c:v>46.67</c:v>
                </c:pt>
                <c:pt idx="7">
                  <c:v>53.22</c:v>
                </c:pt>
                <c:pt idx="8">
                  <c:v>0</c:v>
                </c:pt>
                <c:pt idx="9">
                  <c:v>16.489999999999998</c:v>
                </c:pt>
                <c:pt idx="10">
                  <c:v>17.54</c:v>
                </c:pt>
                <c:pt idx="11">
                  <c:v>74.34</c:v>
                </c:pt>
                <c:pt idx="12">
                  <c:v>75.44</c:v>
                </c:pt>
                <c:pt idx="13">
                  <c:v>66.400000000000006</c:v>
                </c:pt>
                <c:pt idx="14">
                  <c:v>41.52</c:v>
                </c:pt>
                <c:pt idx="15">
                  <c:v>30.53</c:v>
                </c:pt>
                <c:pt idx="16">
                  <c:v>40.35</c:v>
                </c:pt>
                <c:pt idx="17">
                  <c:v>20</c:v>
                </c:pt>
              </c:numCache>
            </c:numRef>
          </c:val>
          <c:extLst>
            <c:ext xmlns:c16="http://schemas.microsoft.com/office/drawing/2014/chart" uri="{C3380CC4-5D6E-409C-BE32-E72D297353CC}">
              <c16:uniqueId val="{00000000-B9DB-4442-BD9F-4911D793A627}"/>
            </c:ext>
          </c:extLst>
        </c:ser>
        <c:ser>
          <c:idx val="1"/>
          <c:order val="1"/>
          <c:tx>
            <c:strRef>
              <c:f>Sheet1!$D$2</c:f>
              <c:strCache>
                <c:ptCount val="1"/>
                <c:pt idx="0">
                  <c:v>maximum score</c:v>
                </c:pt>
              </c:strCache>
            </c:strRef>
          </c:tx>
          <c:spPr>
            <a:ln w="28575" cap="rnd">
              <a:solidFill>
                <a:schemeClr val="accent2"/>
              </a:solidFill>
              <a:round/>
            </a:ln>
            <a:effectLst/>
          </c:spPr>
          <c:marker>
            <c:symbol val="none"/>
          </c:marker>
          <c:cat>
            <c:strRef>
              <c:f>Sheet1!$A$4:$A$21</c:f>
              <c:strCache>
                <c:ptCount val="18"/>
                <c:pt idx="0">
                  <c:v>A1</c:v>
                </c:pt>
                <c:pt idx="1">
                  <c:v>A2</c:v>
                </c:pt>
                <c:pt idx="2">
                  <c:v>A3</c:v>
                </c:pt>
                <c:pt idx="3">
                  <c:v>A4</c:v>
                </c:pt>
                <c:pt idx="4">
                  <c:v>A5</c:v>
                </c:pt>
                <c:pt idx="5">
                  <c:v>A6</c:v>
                </c:pt>
                <c:pt idx="6">
                  <c:v>A7</c:v>
                </c:pt>
                <c:pt idx="7">
                  <c:v>A8</c:v>
                </c:pt>
                <c:pt idx="8">
                  <c:v>A9</c:v>
                </c:pt>
                <c:pt idx="9">
                  <c:v>A10</c:v>
                </c:pt>
                <c:pt idx="10">
                  <c:v>A11</c:v>
                </c:pt>
                <c:pt idx="11">
                  <c:v>A12</c:v>
                </c:pt>
                <c:pt idx="12">
                  <c:v>A13</c:v>
                </c:pt>
                <c:pt idx="13">
                  <c:v>A14</c:v>
                </c:pt>
                <c:pt idx="14">
                  <c:v>A15</c:v>
                </c:pt>
                <c:pt idx="15">
                  <c:v>A16</c:v>
                </c:pt>
                <c:pt idx="16">
                  <c:v>A17</c:v>
                </c:pt>
                <c:pt idx="17">
                  <c:v>A18</c:v>
                </c:pt>
              </c:strCache>
            </c:strRef>
          </c:cat>
          <c:val>
            <c:numRef>
              <c:f>Sheet1!$F$4:$F$21</c:f>
              <c:numCache>
                <c:formatCode>General</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val>
          <c:extLst>
            <c:ext xmlns:c16="http://schemas.microsoft.com/office/drawing/2014/chart" uri="{C3380CC4-5D6E-409C-BE32-E72D297353CC}">
              <c16:uniqueId val="{00000001-B9DB-4442-BD9F-4911D793A627}"/>
            </c:ext>
          </c:extLst>
        </c:ser>
        <c:dLbls>
          <c:showLegendKey val="0"/>
          <c:showVal val="0"/>
          <c:showCatName val="0"/>
          <c:showSerName val="0"/>
          <c:showPercent val="0"/>
          <c:showBubbleSize val="0"/>
        </c:dLbls>
        <c:axId val="1670806640"/>
        <c:axId val="1670811920"/>
      </c:radarChart>
      <c:catAx>
        <c:axId val="167080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70811920"/>
        <c:crosses val="autoZero"/>
        <c:auto val="1"/>
        <c:lblAlgn val="ctr"/>
        <c:lblOffset val="100"/>
        <c:noMultiLvlLbl val="0"/>
      </c:catAx>
      <c:valAx>
        <c:axId val="1670811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708066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Sheet1!$C$25</c:f>
              <c:strCache>
                <c:ptCount val="1"/>
                <c:pt idx="0">
                  <c:v>obtained score</c:v>
                </c:pt>
              </c:strCache>
            </c:strRef>
          </c:tx>
          <c:spPr>
            <a:ln w="28575" cap="rnd">
              <a:solidFill>
                <a:schemeClr val="accent1"/>
              </a:solidFill>
              <a:round/>
            </a:ln>
            <a:effectLst/>
          </c:spPr>
          <c:marker>
            <c:symbol val="none"/>
          </c:marker>
          <c:cat>
            <c:strRef>
              <c:f>Sheet1!$A$26:$A$43</c:f>
              <c:strCache>
                <c:ptCount val="18"/>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strCache>
            </c:strRef>
          </c:cat>
          <c:val>
            <c:numRef>
              <c:f>Sheet1!$E$26:$E$43</c:f>
              <c:numCache>
                <c:formatCode>General</c:formatCode>
                <c:ptCount val="18"/>
                <c:pt idx="0">
                  <c:v>0</c:v>
                </c:pt>
                <c:pt idx="1">
                  <c:v>22.37</c:v>
                </c:pt>
                <c:pt idx="2">
                  <c:v>1.75</c:v>
                </c:pt>
                <c:pt idx="3">
                  <c:v>53.33</c:v>
                </c:pt>
                <c:pt idx="4">
                  <c:v>6.14</c:v>
                </c:pt>
                <c:pt idx="5">
                  <c:v>32.33</c:v>
                </c:pt>
                <c:pt idx="6">
                  <c:v>19.47</c:v>
                </c:pt>
                <c:pt idx="7">
                  <c:v>10.18</c:v>
                </c:pt>
                <c:pt idx="8">
                  <c:v>89.77</c:v>
                </c:pt>
                <c:pt idx="9">
                  <c:v>0</c:v>
                </c:pt>
                <c:pt idx="10">
                  <c:v>81.87</c:v>
                </c:pt>
                <c:pt idx="11">
                  <c:v>26.14</c:v>
                </c:pt>
                <c:pt idx="12">
                  <c:v>32.159999999999997</c:v>
                </c:pt>
                <c:pt idx="13">
                  <c:v>4.09</c:v>
                </c:pt>
                <c:pt idx="14">
                  <c:v>10.53</c:v>
                </c:pt>
                <c:pt idx="15">
                  <c:v>68.42</c:v>
                </c:pt>
                <c:pt idx="16">
                  <c:v>69.59</c:v>
                </c:pt>
                <c:pt idx="17">
                  <c:v>51.32</c:v>
                </c:pt>
              </c:numCache>
            </c:numRef>
          </c:val>
          <c:extLst>
            <c:ext xmlns:c16="http://schemas.microsoft.com/office/drawing/2014/chart" uri="{C3380CC4-5D6E-409C-BE32-E72D297353CC}">
              <c16:uniqueId val="{00000000-CF6D-409B-94F9-4CE42EDC96E7}"/>
            </c:ext>
          </c:extLst>
        </c:ser>
        <c:ser>
          <c:idx val="1"/>
          <c:order val="1"/>
          <c:tx>
            <c:strRef>
              <c:f>Sheet1!$D$25</c:f>
              <c:strCache>
                <c:ptCount val="1"/>
                <c:pt idx="0">
                  <c:v>maximum score</c:v>
                </c:pt>
              </c:strCache>
            </c:strRef>
          </c:tx>
          <c:spPr>
            <a:ln w="28575" cap="rnd">
              <a:solidFill>
                <a:schemeClr val="accent2"/>
              </a:solidFill>
              <a:round/>
            </a:ln>
            <a:effectLst/>
          </c:spPr>
          <c:marker>
            <c:symbol val="none"/>
          </c:marker>
          <c:cat>
            <c:strRef>
              <c:f>Sheet1!$A$26:$A$43</c:f>
              <c:strCache>
                <c:ptCount val="18"/>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strCache>
            </c:strRef>
          </c:cat>
          <c:val>
            <c:numRef>
              <c:f>Sheet1!$F$26:$F$43</c:f>
              <c:numCache>
                <c:formatCode>General</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val>
          <c:extLst>
            <c:ext xmlns:c16="http://schemas.microsoft.com/office/drawing/2014/chart" uri="{C3380CC4-5D6E-409C-BE32-E72D297353CC}">
              <c16:uniqueId val="{00000001-CF6D-409B-94F9-4CE42EDC96E7}"/>
            </c:ext>
          </c:extLst>
        </c:ser>
        <c:dLbls>
          <c:showLegendKey val="0"/>
          <c:showVal val="0"/>
          <c:showCatName val="0"/>
          <c:showSerName val="0"/>
          <c:showPercent val="0"/>
          <c:showBubbleSize val="0"/>
        </c:dLbls>
        <c:axId val="1674191344"/>
        <c:axId val="1674189904"/>
      </c:radarChart>
      <c:catAx>
        <c:axId val="167419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74189904"/>
        <c:crosses val="autoZero"/>
        <c:auto val="1"/>
        <c:lblAlgn val="ctr"/>
        <c:lblOffset val="100"/>
        <c:noMultiLvlLbl val="0"/>
      </c:catAx>
      <c:valAx>
        <c:axId val="1674189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741913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Sheet1!$C$46</c:f>
              <c:strCache>
                <c:ptCount val="1"/>
                <c:pt idx="0">
                  <c:v>obtained score</c:v>
                </c:pt>
              </c:strCache>
            </c:strRef>
          </c:tx>
          <c:spPr>
            <a:ln w="28575" cap="rnd">
              <a:solidFill>
                <a:schemeClr val="accent1"/>
              </a:solidFill>
              <a:round/>
            </a:ln>
            <a:effectLst/>
          </c:spPr>
          <c:marker>
            <c:symbol val="none"/>
          </c:marker>
          <c:cat>
            <c:strRef>
              <c:f>Sheet1!$A$48:$A$53</c:f>
              <c:strCache>
                <c:ptCount val="6"/>
                <c:pt idx="0">
                  <c:v>C1</c:v>
                </c:pt>
                <c:pt idx="1">
                  <c:v>C2</c:v>
                </c:pt>
                <c:pt idx="2">
                  <c:v>C3</c:v>
                </c:pt>
                <c:pt idx="3">
                  <c:v>C4</c:v>
                </c:pt>
                <c:pt idx="4">
                  <c:v>C5</c:v>
                </c:pt>
                <c:pt idx="5">
                  <c:v>C6</c:v>
                </c:pt>
              </c:strCache>
            </c:strRef>
          </c:cat>
          <c:val>
            <c:numRef>
              <c:f>Sheet1!$E$48:$E$53</c:f>
              <c:numCache>
                <c:formatCode>General</c:formatCode>
                <c:ptCount val="6"/>
                <c:pt idx="0">
                  <c:v>56.23</c:v>
                </c:pt>
                <c:pt idx="1">
                  <c:v>43.16</c:v>
                </c:pt>
                <c:pt idx="2">
                  <c:v>98.6</c:v>
                </c:pt>
                <c:pt idx="3">
                  <c:v>100</c:v>
                </c:pt>
                <c:pt idx="4">
                  <c:v>58.25</c:v>
                </c:pt>
                <c:pt idx="5">
                  <c:v>60.35</c:v>
                </c:pt>
              </c:numCache>
            </c:numRef>
          </c:val>
          <c:extLst>
            <c:ext xmlns:c16="http://schemas.microsoft.com/office/drawing/2014/chart" uri="{C3380CC4-5D6E-409C-BE32-E72D297353CC}">
              <c16:uniqueId val="{00000000-0DCE-447E-BCFC-3A5B47F38D2E}"/>
            </c:ext>
          </c:extLst>
        </c:ser>
        <c:ser>
          <c:idx val="1"/>
          <c:order val="1"/>
          <c:tx>
            <c:strRef>
              <c:f>Sheet1!$D$46</c:f>
              <c:strCache>
                <c:ptCount val="1"/>
                <c:pt idx="0">
                  <c:v>maximum score</c:v>
                </c:pt>
              </c:strCache>
            </c:strRef>
          </c:tx>
          <c:spPr>
            <a:ln w="28575" cap="rnd">
              <a:solidFill>
                <a:schemeClr val="accent2"/>
              </a:solidFill>
              <a:round/>
            </a:ln>
            <a:effectLst/>
          </c:spPr>
          <c:marker>
            <c:symbol val="none"/>
          </c:marker>
          <c:cat>
            <c:strRef>
              <c:f>Sheet1!$A$48:$A$53</c:f>
              <c:strCache>
                <c:ptCount val="6"/>
                <c:pt idx="0">
                  <c:v>C1</c:v>
                </c:pt>
                <c:pt idx="1">
                  <c:v>C2</c:v>
                </c:pt>
                <c:pt idx="2">
                  <c:v>C3</c:v>
                </c:pt>
                <c:pt idx="3">
                  <c:v>C4</c:v>
                </c:pt>
                <c:pt idx="4">
                  <c:v>C5</c:v>
                </c:pt>
                <c:pt idx="5">
                  <c:v>C6</c:v>
                </c:pt>
              </c:strCache>
            </c:strRef>
          </c:cat>
          <c:val>
            <c:numRef>
              <c:f>Sheet1!$F$48:$F$53</c:f>
              <c:numCache>
                <c:formatCode>General</c:formatCode>
                <c:ptCount val="6"/>
                <c:pt idx="0">
                  <c:v>100</c:v>
                </c:pt>
                <c:pt idx="1">
                  <c:v>100</c:v>
                </c:pt>
                <c:pt idx="2">
                  <c:v>100</c:v>
                </c:pt>
                <c:pt idx="3">
                  <c:v>100</c:v>
                </c:pt>
                <c:pt idx="4">
                  <c:v>100</c:v>
                </c:pt>
                <c:pt idx="5">
                  <c:v>100</c:v>
                </c:pt>
              </c:numCache>
            </c:numRef>
          </c:val>
          <c:extLst>
            <c:ext xmlns:c16="http://schemas.microsoft.com/office/drawing/2014/chart" uri="{C3380CC4-5D6E-409C-BE32-E72D297353CC}">
              <c16:uniqueId val="{00000001-0DCE-447E-BCFC-3A5B47F38D2E}"/>
            </c:ext>
          </c:extLst>
        </c:ser>
        <c:dLbls>
          <c:showLegendKey val="0"/>
          <c:showVal val="0"/>
          <c:showCatName val="0"/>
          <c:showSerName val="0"/>
          <c:showPercent val="0"/>
          <c:showBubbleSize val="0"/>
        </c:dLbls>
        <c:axId val="1674189424"/>
        <c:axId val="1674163504"/>
      </c:radarChart>
      <c:catAx>
        <c:axId val="167418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74163504"/>
        <c:crosses val="autoZero"/>
        <c:auto val="1"/>
        <c:lblAlgn val="ctr"/>
        <c:lblOffset val="100"/>
        <c:noMultiLvlLbl val="0"/>
      </c:catAx>
      <c:valAx>
        <c:axId val="1674163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7418942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7EE82-7023-4C0E-961A-1198BF8FE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5081</Words>
  <Characters>28963</Characters>
  <Application>Microsoft Office Word</Application>
  <DocSecurity>0</DocSecurity>
  <Lines>241</Lines>
  <Paragraphs>67</Paragraphs>
  <ScaleCrop>false</ScaleCrop>
  <HeadingPairs>
    <vt:vector size="6" baseType="variant">
      <vt:variant>
        <vt:lpstr>العنوان</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Badran</dc:creator>
  <cp:keywords/>
  <dc:description/>
  <cp:lastModifiedBy>ikhlas tam</cp:lastModifiedBy>
  <cp:revision>6</cp:revision>
  <cp:lastPrinted>2026-04-27T17:32:00Z</cp:lastPrinted>
  <dcterms:created xsi:type="dcterms:W3CDTF">2025-08-22T19:15:00Z</dcterms:created>
  <dcterms:modified xsi:type="dcterms:W3CDTF">2026-04-27T18:46:00Z</dcterms:modified>
</cp:coreProperties>
</file>