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111"/>
        <w:tblW w:w="5000" w:type="pct"/>
        <w:jc w:val="center"/>
        <w:tblBorders>
          <w:top w:val="none" w:sz="0" w:space="0" w:color="auto"/>
          <w:left w:val="none" w:sz="0" w:space="0" w:color="auto"/>
          <w:bottom w:val="single" w:sz="18" w:space="0" w:color="FF0000"/>
          <w:right w:val="none" w:sz="0" w:space="0" w:color="auto"/>
          <w:insideH w:val="single" w:sz="18" w:space="0" w:color="FF0000"/>
          <w:insideV w:val="none" w:sz="0" w:space="0" w:color="auto"/>
        </w:tblBorders>
        <w:tblLayout w:type="fixed"/>
        <w:tblLook w:val="04A0" w:firstRow="1" w:lastRow="0" w:firstColumn="1" w:lastColumn="0" w:noHBand="0" w:noVBand="1"/>
      </w:tblPr>
      <w:tblGrid>
        <w:gridCol w:w="4272"/>
        <w:gridCol w:w="1422"/>
        <w:gridCol w:w="4059"/>
      </w:tblGrid>
      <w:tr w:rsidR="00CD5A9A" w:rsidRPr="00DE6696" w14:paraId="50D1F892" w14:textId="77777777" w:rsidTr="00CD5A9A">
        <w:trPr>
          <w:trHeight w:val="1418"/>
          <w:jc w:val="center"/>
        </w:trPr>
        <w:tc>
          <w:tcPr>
            <w:tcW w:w="4272" w:type="dxa"/>
            <w:vAlign w:val="center"/>
          </w:tcPr>
          <w:p w14:paraId="1274C362" w14:textId="77777777" w:rsidR="00CD5A9A" w:rsidRPr="00DE6696" w:rsidRDefault="00CD5A9A" w:rsidP="006E0081">
            <w:pPr>
              <w:pBdr>
                <w:top w:val="nil"/>
                <w:left w:val="nil"/>
                <w:bottom w:val="nil"/>
                <w:right w:val="nil"/>
                <w:between w:val="nil"/>
                <w:bar w:val="nil"/>
              </w:pBdr>
              <w:autoSpaceDE w:val="0"/>
              <w:autoSpaceDN w:val="0"/>
              <w:spacing w:line="360" w:lineRule="auto"/>
              <w:rPr>
                <w:rFonts w:cs="Calibri"/>
                <w:b/>
                <w:color w:val="FF0000"/>
                <w:u w:color="000000"/>
                <w:bdr w:val="nil"/>
              </w:rPr>
            </w:pPr>
            <w:r w:rsidRPr="00DE6696">
              <w:rPr>
                <w:rFonts w:ascii="Garamond" w:hAnsi="Garamond"/>
                <w:b/>
                <w:color w:val="FF0000"/>
                <w:kern w:val="36"/>
                <w:sz w:val="20"/>
                <w:szCs w:val="20"/>
                <w:u w:color="000000"/>
                <w14:ligatures w14:val="standardContextual"/>
              </w:rPr>
              <w:t>An-Najah University Journal for Research – B</w:t>
            </w:r>
            <w:r w:rsidRPr="00DE6696">
              <w:rPr>
                <w:rFonts w:ascii="Garamond" w:hAnsi="Garamond"/>
                <w:b/>
                <w:color w:val="FF0000"/>
                <w:kern w:val="36"/>
                <w:sz w:val="20"/>
                <w:szCs w:val="20"/>
                <w:u w:color="000000"/>
                <w:rtl/>
                <w14:ligatures w14:val="standardContextual"/>
              </w:rPr>
              <w:br/>
            </w:r>
            <w:r w:rsidRPr="00DE6696">
              <w:rPr>
                <w:rFonts w:ascii="Garamond" w:hAnsi="Garamond"/>
                <w:b/>
                <w:color w:val="FF0000"/>
                <w:kern w:val="36"/>
                <w:sz w:val="60"/>
                <w:szCs w:val="60"/>
                <w:u w:color="000000"/>
                <w14:ligatures w14:val="standardContextual"/>
              </w:rPr>
              <w:t>Humanities</w:t>
            </w:r>
          </w:p>
        </w:tc>
        <w:tc>
          <w:tcPr>
            <w:tcW w:w="1422" w:type="dxa"/>
            <w:vAlign w:val="center"/>
          </w:tcPr>
          <w:p w14:paraId="2478307D" w14:textId="77777777" w:rsidR="00CD5A9A" w:rsidRPr="00DE6696" w:rsidRDefault="00CD5A9A" w:rsidP="006E0081">
            <w:pPr>
              <w:pBdr>
                <w:top w:val="nil"/>
                <w:left w:val="nil"/>
                <w:bottom w:val="nil"/>
                <w:right w:val="nil"/>
                <w:between w:val="nil"/>
                <w:bar w:val="nil"/>
              </w:pBdr>
              <w:autoSpaceDE w:val="0"/>
              <w:autoSpaceDN w:val="0"/>
              <w:bidi/>
              <w:spacing w:after="200" w:line="256" w:lineRule="auto"/>
              <w:rPr>
                <w:rFonts w:cs="Calibri"/>
                <w:bCs/>
                <w:color w:val="FF0000"/>
                <w:u w:color="000000"/>
                <w:bdr w:val="nil"/>
              </w:rPr>
            </w:pPr>
            <w:r w:rsidRPr="00DE6696">
              <w:rPr>
                <w:bCs/>
                <w:noProof/>
                <w:color w:val="FF0000"/>
                <w:kern w:val="36"/>
                <w:u w:color="000000"/>
                <w:bdr w:val="nil"/>
              </w:rPr>
              <w:drawing>
                <wp:inline distT="0" distB="0" distL="0" distR="0" wp14:anchorId="58C58968" wp14:editId="2D353F69">
                  <wp:extent cx="771525" cy="771525"/>
                  <wp:effectExtent l="0" t="0" r="9525" b="9525"/>
                  <wp:docPr id="105693241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1525" cy="771525"/>
                          </a:xfrm>
                          <a:prstGeom prst="rect">
                            <a:avLst/>
                          </a:prstGeom>
                          <a:noFill/>
                          <a:ln>
                            <a:noFill/>
                          </a:ln>
                        </pic:spPr>
                      </pic:pic>
                    </a:graphicData>
                  </a:graphic>
                </wp:inline>
              </w:drawing>
            </w:r>
          </w:p>
        </w:tc>
        <w:tc>
          <w:tcPr>
            <w:tcW w:w="4059" w:type="dxa"/>
            <w:vAlign w:val="center"/>
          </w:tcPr>
          <w:p w14:paraId="31E8F37E" w14:textId="77777777" w:rsidR="00CD5A9A" w:rsidRPr="00DE6696" w:rsidRDefault="00CD5A9A" w:rsidP="006E0081">
            <w:pPr>
              <w:pBdr>
                <w:top w:val="nil"/>
                <w:left w:val="nil"/>
                <w:bottom w:val="nil"/>
                <w:right w:val="nil"/>
                <w:between w:val="nil"/>
                <w:bar w:val="nil"/>
              </w:pBdr>
              <w:autoSpaceDE w:val="0"/>
              <w:autoSpaceDN w:val="0"/>
              <w:bidi/>
              <w:spacing w:line="360" w:lineRule="auto"/>
              <w:rPr>
                <w:rFonts w:cs="Calibri"/>
                <w:bCs/>
                <w:color w:val="FF0000"/>
                <w:u w:color="000000"/>
                <w:bdr w:val="nil"/>
              </w:rPr>
            </w:pPr>
            <w:r w:rsidRPr="00DE6696">
              <w:rPr>
                <w:rFonts w:ascii="Markazi Text" w:hAnsi="Markazi Text" w:cs="Markazi Text"/>
                <w:bCs/>
                <w:color w:val="FF0000"/>
                <w:kern w:val="36"/>
                <w:sz w:val="23"/>
                <w:szCs w:val="23"/>
                <w:u w:color="000000"/>
                <w:rtl/>
                <w14:ligatures w14:val="standardContextual"/>
              </w:rPr>
              <w:t>م</w:t>
            </w:r>
            <w:r w:rsidRPr="00DE6696">
              <w:rPr>
                <w:rFonts w:ascii="Markazi Text" w:hAnsi="Markazi Text" w:cs="Markazi Text" w:hint="cs"/>
                <w:bCs/>
                <w:color w:val="FF0000"/>
                <w:kern w:val="36"/>
                <w:sz w:val="23"/>
                <w:szCs w:val="23"/>
                <w:u w:color="000000"/>
                <w:rtl/>
                <w14:ligatures w14:val="standardContextual"/>
              </w:rPr>
              <w:t>ـ</w:t>
            </w:r>
            <w:r w:rsidRPr="00DE6696">
              <w:rPr>
                <w:rFonts w:ascii="Markazi Text" w:hAnsi="Markazi Text" w:cs="Markazi Text"/>
                <w:bCs/>
                <w:color w:val="FF0000"/>
                <w:kern w:val="36"/>
                <w:sz w:val="23"/>
                <w:szCs w:val="23"/>
                <w:u w:color="000000"/>
                <w:rtl/>
                <w14:ligatures w14:val="standardContextual"/>
              </w:rPr>
              <w:t>ج</w:t>
            </w:r>
            <w:r w:rsidRPr="00DE6696">
              <w:rPr>
                <w:rFonts w:ascii="Markazi Text" w:hAnsi="Markazi Text" w:cs="Markazi Text" w:hint="cs"/>
                <w:bCs/>
                <w:color w:val="FF0000"/>
                <w:kern w:val="36"/>
                <w:sz w:val="23"/>
                <w:szCs w:val="23"/>
                <w:u w:color="000000"/>
                <w:rtl/>
                <w14:ligatures w14:val="standardContextual"/>
              </w:rPr>
              <w:t>ـ</w:t>
            </w:r>
            <w:r w:rsidRPr="00DE6696">
              <w:rPr>
                <w:rFonts w:ascii="Markazi Text" w:hAnsi="Markazi Text" w:cs="Markazi Text"/>
                <w:bCs/>
                <w:color w:val="FF0000"/>
                <w:kern w:val="36"/>
                <w:sz w:val="23"/>
                <w:szCs w:val="23"/>
                <w:u w:color="000000"/>
                <w:rtl/>
                <w14:ligatures w14:val="standardContextual"/>
              </w:rPr>
              <w:t>ل</w:t>
            </w:r>
            <w:r w:rsidRPr="00DE6696">
              <w:rPr>
                <w:rFonts w:ascii="Markazi Text" w:hAnsi="Markazi Text" w:cs="Markazi Text" w:hint="cs"/>
                <w:bCs/>
                <w:color w:val="FF0000"/>
                <w:kern w:val="36"/>
                <w:sz w:val="23"/>
                <w:szCs w:val="23"/>
                <w:u w:color="000000"/>
                <w:rtl/>
                <w:lang w:bidi="ar-JO"/>
                <w14:ligatures w14:val="standardContextual"/>
              </w:rPr>
              <w:t>ـــــ</w:t>
            </w:r>
            <w:r w:rsidRPr="00DE6696">
              <w:rPr>
                <w:rFonts w:ascii="Markazi Text" w:hAnsi="Markazi Text" w:cs="Markazi Text"/>
                <w:bCs/>
                <w:color w:val="FF0000"/>
                <w:kern w:val="36"/>
                <w:sz w:val="23"/>
                <w:szCs w:val="23"/>
                <w:u w:color="000000"/>
                <w:rtl/>
                <w14:ligatures w14:val="standardContextual"/>
              </w:rPr>
              <w:t>ة ج</w:t>
            </w:r>
            <w:r w:rsidRPr="00DE6696">
              <w:rPr>
                <w:rFonts w:ascii="Markazi Text" w:hAnsi="Markazi Text" w:cs="Markazi Text" w:hint="cs"/>
                <w:bCs/>
                <w:color w:val="FF0000"/>
                <w:kern w:val="36"/>
                <w:sz w:val="23"/>
                <w:szCs w:val="23"/>
                <w:u w:color="000000"/>
                <w:rtl/>
                <w14:ligatures w14:val="standardContextual"/>
              </w:rPr>
              <w:t>ـ</w:t>
            </w:r>
            <w:r w:rsidRPr="00DE6696">
              <w:rPr>
                <w:rFonts w:ascii="Markazi Text" w:hAnsi="Markazi Text" w:cs="Markazi Text"/>
                <w:bCs/>
                <w:color w:val="FF0000"/>
                <w:kern w:val="36"/>
                <w:sz w:val="23"/>
                <w:szCs w:val="23"/>
                <w:u w:color="000000"/>
                <w:rtl/>
                <w14:ligatures w14:val="standardContextual"/>
              </w:rPr>
              <w:t>ام</w:t>
            </w:r>
            <w:r w:rsidRPr="00DE6696">
              <w:rPr>
                <w:rFonts w:ascii="Markazi Text" w:hAnsi="Markazi Text" w:cs="Markazi Text" w:hint="cs"/>
                <w:bCs/>
                <w:color w:val="FF0000"/>
                <w:kern w:val="36"/>
                <w:sz w:val="23"/>
                <w:szCs w:val="23"/>
                <w:u w:color="000000"/>
                <w:rtl/>
                <w14:ligatures w14:val="standardContextual"/>
              </w:rPr>
              <w:t>ـ</w:t>
            </w:r>
            <w:r w:rsidRPr="00DE6696">
              <w:rPr>
                <w:rFonts w:ascii="Markazi Text" w:hAnsi="Markazi Text" w:cs="Markazi Text"/>
                <w:bCs/>
                <w:color w:val="FF0000"/>
                <w:kern w:val="36"/>
                <w:sz w:val="23"/>
                <w:szCs w:val="23"/>
                <w:u w:color="000000"/>
                <w:rtl/>
                <w14:ligatures w14:val="standardContextual"/>
              </w:rPr>
              <w:t>ع</w:t>
            </w:r>
            <w:r w:rsidRPr="00DE6696">
              <w:rPr>
                <w:rFonts w:ascii="Markazi Text" w:hAnsi="Markazi Text" w:cs="Markazi Text" w:hint="cs"/>
                <w:bCs/>
                <w:color w:val="FF0000"/>
                <w:kern w:val="36"/>
                <w:sz w:val="23"/>
                <w:szCs w:val="23"/>
                <w:u w:color="000000"/>
                <w:rtl/>
                <w14:ligatures w14:val="standardContextual"/>
              </w:rPr>
              <w:t>ـــــ</w:t>
            </w:r>
            <w:r w:rsidRPr="00DE6696">
              <w:rPr>
                <w:rFonts w:ascii="Markazi Text" w:hAnsi="Markazi Text" w:cs="Markazi Text"/>
                <w:bCs/>
                <w:color w:val="FF0000"/>
                <w:kern w:val="36"/>
                <w:sz w:val="23"/>
                <w:szCs w:val="23"/>
                <w:u w:color="000000"/>
                <w:rtl/>
                <w14:ligatures w14:val="standardContextual"/>
              </w:rPr>
              <w:t>ة ال</w:t>
            </w:r>
            <w:r w:rsidRPr="00DE6696">
              <w:rPr>
                <w:rFonts w:ascii="Markazi Text" w:hAnsi="Markazi Text" w:cs="Markazi Text" w:hint="cs"/>
                <w:bCs/>
                <w:color w:val="FF0000"/>
                <w:kern w:val="36"/>
                <w:sz w:val="23"/>
                <w:szCs w:val="23"/>
                <w:u w:color="000000"/>
                <w:rtl/>
                <w14:ligatures w14:val="standardContextual"/>
              </w:rPr>
              <w:t>ـ</w:t>
            </w:r>
            <w:r w:rsidRPr="00DE6696">
              <w:rPr>
                <w:rFonts w:ascii="Markazi Text" w:hAnsi="Markazi Text" w:cs="Markazi Text"/>
                <w:bCs/>
                <w:color w:val="FF0000"/>
                <w:kern w:val="36"/>
                <w:sz w:val="23"/>
                <w:szCs w:val="23"/>
                <w:u w:color="000000"/>
                <w:rtl/>
                <w14:ligatures w14:val="standardContextual"/>
              </w:rPr>
              <w:t>ن</w:t>
            </w:r>
            <w:r w:rsidRPr="00DE6696">
              <w:rPr>
                <w:rFonts w:ascii="Markazi Text" w:hAnsi="Markazi Text" w:cs="Markazi Text" w:hint="cs"/>
                <w:bCs/>
                <w:color w:val="FF0000"/>
                <w:kern w:val="36"/>
                <w:sz w:val="23"/>
                <w:szCs w:val="23"/>
                <w:u w:color="000000"/>
                <w:rtl/>
                <w14:ligatures w14:val="standardContextual"/>
              </w:rPr>
              <w:t>ـ</w:t>
            </w:r>
            <w:r w:rsidRPr="00DE6696">
              <w:rPr>
                <w:rFonts w:ascii="Markazi Text" w:hAnsi="Markazi Text" w:cs="Markazi Text"/>
                <w:bCs/>
                <w:color w:val="FF0000"/>
                <w:kern w:val="36"/>
                <w:sz w:val="23"/>
                <w:szCs w:val="23"/>
                <w:u w:color="000000"/>
                <w:rtl/>
                <w14:ligatures w14:val="standardContextual"/>
              </w:rPr>
              <w:t>ج</w:t>
            </w:r>
            <w:r w:rsidRPr="00DE6696">
              <w:rPr>
                <w:rFonts w:ascii="Markazi Text" w:hAnsi="Markazi Text" w:cs="Markazi Text" w:hint="cs"/>
                <w:bCs/>
                <w:color w:val="FF0000"/>
                <w:kern w:val="36"/>
                <w:sz w:val="23"/>
                <w:szCs w:val="23"/>
                <w:u w:color="000000"/>
                <w:rtl/>
                <w14:ligatures w14:val="standardContextual"/>
              </w:rPr>
              <w:t>ــــــ</w:t>
            </w:r>
            <w:r w:rsidRPr="00DE6696">
              <w:rPr>
                <w:rFonts w:ascii="Markazi Text" w:hAnsi="Markazi Text" w:cs="Markazi Text"/>
                <w:bCs/>
                <w:color w:val="FF0000"/>
                <w:kern w:val="36"/>
                <w:sz w:val="23"/>
                <w:szCs w:val="23"/>
                <w:u w:color="000000"/>
                <w:rtl/>
                <w14:ligatures w14:val="standardContextual"/>
              </w:rPr>
              <w:t>اح ل</w:t>
            </w:r>
            <w:r w:rsidRPr="00DE6696">
              <w:rPr>
                <w:rFonts w:ascii="Markazi Text" w:hAnsi="Markazi Text" w:cs="Markazi Text" w:hint="cs"/>
                <w:bCs/>
                <w:color w:val="FF0000"/>
                <w:kern w:val="36"/>
                <w:sz w:val="23"/>
                <w:szCs w:val="23"/>
                <w:u w:color="000000"/>
                <w:rtl/>
                <w14:ligatures w14:val="standardContextual"/>
              </w:rPr>
              <w:t>ـ</w:t>
            </w:r>
            <w:r w:rsidRPr="00DE6696">
              <w:rPr>
                <w:rFonts w:ascii="Markazi Text" w:hAnsi="Markazi Text" w:cs="Markazi Text"/>
                <w:bCs/>
                <w:color w:val="FF0000"/>
                <w:kern w:val="36"/>
                <w:sz w:val="23"/>
                <w:szCs w:val="23"/>
                <w:u w:color="000000"/>
                <w:rtl/>
                <w14:ligatures w14:val="standardContextual"/>
              </w:rPr>
              <w:t>لأب</w:t>
            </w:r>
            <w:r w:rsidRPr="00DE6696">
              <w:rPr>
                <w:rFonts w:ascii="Markazi Text" w:hAnsi="Markazi Text" w:cs="Markazi Text" w:hint="cs"/>
                <w:bCs/>
                <w:color w:val="FF0000"/>
                <w:kern w:val="36"/>
                <w:sz w:val="23"/>
                <w:szCs w:val="23"/>
                <w:u w:color="000000"/>
                <w:rtl/>
                <w14:ligatures w14:val="standardContextual"/>
              </w:rPr>
              <w:t>ـ</w:t>
            </w:r>
            <w:r w:rsidRPr="00DE6696">
              <w:rPr>
                <w:rFonts w:ascii="Markazi Text" w:hAnsi="Markazi Text" w:cs="Markazi Text"/>
                <w:bCs/>
                <w:color w:val="FF0000"/>
                <w:kern w:val="36"/>
                <w:sz w:val="23"/>
                <w:szCs w:val="23"/>
                <w:u w:color="000000"/>
                <w:rtl/>
                <w14:ligatures w14:val="standardContextual"/>
              </w:rPr>
              <w:t>ح</w:t>
            </w:r>
            <w:r w:rsidRPr="00DE6696">
              <w:rPr>
                <w:rFonts w:ascii="Markazi Text" w:hAnsi="Markazi Text" w:cs="Markazi Text" w:hint="cs"/>
                <w:bCs/>
                <w:color w:val="FF0000"/>
                <w:kern w:val="36"/>
                <w:sz w:val="23"/>
                <w:szCs w:val="23"/>
                <w:u w:color="000000"/>
                <w:rtl/>
                <w14:ligatures w14:val="standardContextual"/>
              </w:rPr>
              <w:t>ـــــــــ</w:t>
            </w:r>
            <w:r w:rsidRPr="00DE6696">
              <w:rPr>
                <w:rFonts w:ascii="Markazi Text" w:hAnsi="Markazi Text" w:cs="Markazi Text"/>
                <w:bCs/>
                <w:color w:val="FF0000"/>
                <w:kern w:val="36"/>
                <w:sz w:val="23"/>
                <w:szCs w:val="23"/>
                <w:u w:color="000000"/>
                <w:rtl/>
                <w14:ligatures w14:val="standardContextual"/>
              </w:rPr>
              <w:t>اث – ب</w:t>
            </w:r>
            <w:r w:rsidRPr="00DE6696">
              <w:rPr>
                <w:rFonts w:ascii="Markazi Text" w:hAnsi="Markazi Text" w:cs="Markazi Text"/>
                <w:bCs/>
                <w:color w:val="FF0000"/>
                <w:kern w:val="2"/>
                <w:u w:color="000000"/>
                <w14:ligatures w14:val="standardContextual"/>
              </w:rPr>
              <w:br/>
            </w:r>
            <w:r w:rsidRPr="00DE6696">
              <w:rPr>
                <w:rFonts w:ascii="Garamond" w:hAnsi="Garamond"/>
                <w:bCs/>
                <w:color w:val="FF0000"/>
                <w:kern w:val="36"/>
                <w:sz w:val="60"/>
                <w:szCs w:val="60"/>
                <w:u w:color="000000"/>
                <w:rtl/>
                <w14:ligatures w14:val="standardContextual"/>
              </w:rPr>
              <w:t>العلوم الإنسانية</w:t>
            </w:r>
          </w:p>
        </w:tc>
      </w:tr>
    </w:tbl>
    <w:p w14:paraId="2239E40A" w14:textId="0A591A2F" w:rsidR="00CD5A9A" w:rsidRPr="00831232" w:rsidRDefault="001B2BE1" w:rsidP="001B2BE1">
      <w:pPr>
        <w:pStyle w:val="ANUTitle"/>
        <w:jc w:val="both"/>
        <w:rPr>
          <w:bCs/>
          <w:sz w:val="28"/>
          <w:szCs w:val="18"/>
        </w:rPr>
      </w:pPr>
      <w:r w:rsidRPr="00831232">
        <w:rPr>
          <w:bCs/>
          <w:sz w:val="28"/>
          <w:szCs w:val="18"/>
        </w:rPr>
        <w:t>Balancing Formative and Summative Assessment in IB MYP Arabic B: A Qualitative Case Study of Teachers’ Practices and Perspectives</w:t>
      </w:r>
      <w:r w:rsidR="009E7F92" w:rsidRPr="00831232">
        <w:rPr>
          <w:bCs/>
          <w:sz w:val="28"/>
          <w:szCs w:val="18"/>
        </w:rPr>
        <w:t>.</w:t>
      </w:r>
    </w:p>
    <w:p w14:paraId="5F6A41D4" w14:textId="10E6652C" w:rsidR="00831232" w:rsidRDefault="008C23F2" w:rsidP="00831232">
      <w:pPr>
        <w:tabs>
          <w:tab w:val="left" w:pos="5292"/>
        </w:tabs>
        <w:rPr>
          <w:rFonts w:asciiTheme="minorBidi" w:eastAsiaTheme="minorEastAsia" w:hAnsiTheme="minorBidi"/>
          <w:sz w:val="16"/>
          <w:szCs w:val="16"/>
          <w:rtl/>
          <w:lang w:bidi="ar-JO"/>
        </w:rPr>
      </w:pPr>
      <w:r>
        <w:rPr>
          <w:rFonts w:asciiTheme="minorBidi" w:hAnsiTheme="minorBidi"/>
          <w:b/>
          <w:bCs/>
          <w:color w:val="000000" w:themeColor="text1"/>
          <w:lang w:bidi="ar-JO"/>
        </w:rPr>
        <w:t>Imad Nasr</w:t>
      </w:r>
      <w:r w:rsidR="00CD5A9A" w:rsidRPr="004F5A95">
        <w:rPr>
          <w:rFonts w:asciiTheme="majorBidi" w:hAnsiTheme="majorBidi" w:cstheme="majorBidi"/>
          <w:color w:val="000000" w:themeColor="text1"/>
          <w:sz w:val="24"/>
          <w:szCs w:val="24"/>
          <w:vertAlign w:val="superscript"/>
          <w:lang w:bidi="ar-JO"/>
        </w:rPr>
        <w:t>1*</w:t>
      </w:r>
      <w:r w:rsidR="00CD5A9A" w:rsidRPr="004F5A95">
        <w:rPr>
          <w:rFonts w:asciiTheme="minorBidi" w:hAnsiTheme="minorBidi"/>
          <w:color w:val="000000" w:themeColor="text1"/>
          <w:lang w:bidi="ar-JO"/>
        </w:rPr>
        <w:br/>
      </w:r>
      <w:r w:rsidR="000A2999">
        <w:rPr>
          <w:rFonts w:asciiTheme="minorBidi" w:eastAsiaTheme="minorEastAsia" w:hAnsiTheme="minorBidi"/>
          <w:sz w:val="16"/>
          <w:szCs w:val="16"/>
        </w:rPr>
        <w:t xml:space="preserve">Type: Full Article.  </w:t>
      </w:r>
      <w:r w:rsidR="00CD5A9A" w:rsidRPr="004F5A95">
        <w:rPr>
          <w:rFonts w:asciiTheme="minorBidi" w:eastAsiaTheme="minorEastAsia" w:hAnsiTheme="minorBidi"/>
          <w:sz w:val="16"/>
          <w:szCs w:val="16"/>
        </w:rPr>
        <w:t xml:space="preserve">Received: </w:t>
      </w:r>
      <w:r w:rsidR="00831232" w:rsidRPr="00831232">
        <w:rPr>
          <w:rFonts w:asciiTheme="minorBidi" w:eastAsiaTheme="minorEastAsia" w:hAnsiTheme="minorBidi"/>
          <w:sz w:val="16"/>
          <w:szCs w:val="16"/>
        </w:rPr>
        <w:t>02 June 2025</w:t>
      </w:r>
      <w:r w:rsidR="00831232">
        <w:rPr>
          <w:rFonts w:asciiTheme="minorBidi" w:eastAsiaTheme="minorEastAsia" w:hAnsiTheme="minorBidi"/>
          <w:sz w:val="16"/>
          <w:szCs w:val="16"/>
        </w:rPr>
        <w:t xml:space="preserve">, </w:t>
      </w:r>
      <w:r w:rsidR="00CD5A9A" w:rsidRPr="004F5A95">
        <w:rPr>
          <w:rFonts w:asciiTheme="minorBidi" w:eastAsiaTheme="minorEastAsia" w:hAnsiTheme="minorBidi"/>
          <w:sz w:val="16"/>
          <w:szCs w:val="16"/>
        </w:rPr>
        <w:t xml:space="preserve">Accepted: </w:t>
      </w:r>
      <w:r w:rsidR="00831232" w:rsidRPr="00831232">
        <w:rPr>
          <w:rFonts w:asciiTheme="minorBidi" w:eastAsiaTheme="minorEastAsia" w:hAnsiTheme="minorBidi"/>
          <w:sz w:val="16"/>
          <w:szCs w:val="16"/>
          <w:lang w:bidi="ar-JO"/>
        </w:rPr>
        <w:t>28 February 2026</w:t>
      </w:r>
      <w:r w:rsidR="00831232" w:rsidRPr="00831232">
        <w:rPr>
          <w:rFonts w:asciiTheme="minorBidi" w:eastAsiaTheme="minorEastAsia" w:hAnsiTheme="minorBidi"/>
          <w:sz w:val="16"/>
          <w:szCs w:val="16"/>
          <w:lang w:bidi="ar-JO"/>
        </w:rPr>
        <w:t xml:space="preserve"> </w:t>
      </w:r>
    </w:p>
    <w:p w14:paraId="3F3CE9CE" w14:textId="4139BF3C" w:rsidR="00831232" w:rsidRPr="00831232" w:rsidRDefault="00831232" w:rsidP="00831232">
      <w:pPr>
        <w:tabs>
          <w:tab w:val="left" w:pos="5292"/>
        </w:tabs>
        <w:jc w:val="center"/>
        <w:rPr>
          <w:rFonts w:asciiTheme="minorBidi" w:hAnsiTheme="minorBidi"/>
          <w:bCs/>
          <w:color w:val="FF0000"/>
          <w:kern w:val="36"/>
          <w:sz w:val="14"/>
          <w:szCs w:val="14"/>
          <w:u w:color="000000"/>
          <w:lang w:val="en-ID"/>
        </w:rPr>
      </w:pPr>
      <w:r w:rsidRPr="00BF1500">
        <w:rPr>
          <w:rFonts w:asciiTheme="minorBidi" w:hAnsiTheme="minorBidi"/>
          <w:bCs/>
          <w:color w:val="FF0000"/>
          <w:kern w:val="36"/>
          <w:sz w:val="14"/>
          <w:szCs w:val="14"/>
          <w:u w:color="000000"/>
          <w:lang w:val="en-ID"/>
        </w:rPr>
        <w:t>Accepted Manuscript, First Online</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4" w:type="dxa"/>
          <w:left w:w="144" w:type="dxa"/>
          <w:bottom w:w="144" w:type="dxa"/>
          <w:right w:w="144" w:type="dxa"/>
        </w:tblCellMar>
        <w:tblLook w:val="04A0" w:firstRow="1" w:lastRow="0" w:firstColumn="1" w:lastColumn="0" w:noHBand="0" w:noVBand="1"/>
      </w:tblPr>
      <w:tblGrid>
        <w:gridCol w:w="9753"/>
      </w:tblGrid>
      <w:tr w:rsidR="00CD5A9A" w:rsidRPr="00E2014B" w14:paraId="3D2944E1" w14:textId="77777777" w:rsidTr="00553EFD">
        <w:tc>
          <w:tcPr>
            <w:tcW w:w="9753" w:type="dxa"/>
            <w:shd w:val="clear" w:color="auto" w:fill="FBE4D5" w:themeFill="accent2" w:themeFillTint="33"/>
          </w:tcPr>
          <w:p w14:paraId="70C253DF" w14:textId="01285D2B" w:rsidR="00D74A5A" w:rsidRPr="00D74A5A" w:rsidRDefault="00CD5A9A" w:rsidP="00D74A5A">
            <w:pPr>
              <w:pStyle w:val="ANUAbstract"/>
              <w:bidi w:val="0"/>
              <w:rPr>
                <w:rFonts w:asciiTheme="majorBidi" w:hAnsiTheme="majorBidi" w:cstheme="majorBidi"/>
                <w:bCs/>
                <w:lang/>
              </w:rPr>
            </w:pPr>
            <w:r w:rsidRPr="000A2999">
              <w:rPr>
                <w:rFonts w:asciiTheme="majorBidi" w:hAnsiTheme="majorBidi" w:cstheme="majorBidi"/>
                <w:b/>
                <w:bCs/>
              </w:rPr>
              <w:t>Abstract:</w:t>
            </w:r>
            <w:r w:rsidRPr="000A2999">
              <w:rPr>
                <w:rFonts w:asciiTheme="majorBidi" w:hAnsiTheme="majorBidi" w:cstheme="majorBidi"/>
              </w:rPr>
              <w:t xml:space="preserve"> </w:t>
            </w:r>
            <w:r w:rsidRPr="000A2999">
              <w:rPr>
                <w:rFonts w:asciiTheme="majorBidi" w:hAnsiTheme="majorBidi" w:cstheme="majorBidi"/>
                <w:b/>
                <w:bCs/>
              </w:rPr>
              <w:t>Background:</w:t>
            </w:r>
            <w:r w:rsidR="00D74A5A" w:rsidRPr="00D74A5A">
              <w:rPr>
                <w:rFonts w:asciiTheme="majorBidi" w:hAnsiTheme="majorBidi" w:cstheme="majorBidi"/>
                <w:bCs/>
                <w:lang/>
              </w:rPr>
              <w:t xml:space="preserve"> Assessment plays a central role in teaching and learning, particularly in foreign language education, where it is used to monitor student progress and inform instructional practices. Within the International Baccalaureate Middle Years Programme (IB MYP), teachers are expected to balance formative assessment, which supports ongoing learning, with summative assessment, which serves reporting and accountability purposes.</w:t>
            </w:r>
          </w:p>
          <w:p w14:paraId="6A1881B1" w14:textId="77777777" w:rsidR="00D74A5A" w:rsidRPr="00D74A5A" w:rsidRDefault="00D74A5A" w:rsidP="00D74A5A">
            <w:pPr>
              <w:pStyle w:val="ANUAbstract"/>
              <w:bidi w:val="0"/>
              <w:rPr>
                <w:rFonts w:asciiTheme="majorBidi" w:hAnsiTheme="majorBidi" w:cstheme="majorBidi"/>
                <w:bCs/>
                <w:lang/>
              </w:rPr>
            </w:pPr>
            <w:r w:rsidRPr="00D74A5A">
              <w:rPr>
                <w:rFonts w:asciiTheme="majorBidi" w:hAnsiTheme="majorBidi" w:cstheme="majorBidi"/>
                <w:b/>
                <w:lang/>
              </w:rPr>
              <w:t>Aim</w:t>
            </w:r>
            <w:r w:rsidRPr="00D74A5A">
              <w:rPr>
                <w:rFonts w:asciiTheme="majorBidi" w:hAnsiTheme="majorBidi" w:cstheme="majorBidi"/>
                <w:bCs/>
                <w:lang/>
              </w:rPr>
              <w:t>: This study explores how Arabic B teachers in the IB MYP balance formative and summative assessment and examines the perceived impact of these practices on student engagement and learning.</w:t>
            </w:r>
          </w:p>
          <w:p w14:paraId="49344648" w14:textId="77777777" w:rsidR="00D74A5A" w:rsidRPr="00D74A5A" w:rsidRDefault="00D74A5A" w:rsidP="00D74A5A">
            <w:pPr>
              <w:pStyle w:val="ANUAbstract"/>
              <w:bidi w:val="0"/>
              <w:rPr>
                <w:rFonts w:asciiTheme="majorBidi" w:hAnsiTheme="majorBidi" w:cstheme="majorBidi"/>
                <w:bCs/>
                <w:lang/>
              </w:rPr>
            </w:pPr>
            <w:r w:rsidRPr="00D74A5A">
              <w:rPr>
                <w:rFonts w:asciiTheme="majorBidi" w:hAnsiTheme="majorBidi" w:cstheme="majorBidi"/>
                <w:b/>
                <w:lang/>
              </w:rPr>
              <w:t>Method</w:t>
            </w:r>
            <w:r w:rsidRPr="00D74A5A">
              <w:rPr>
                <w:rFonts w:asciiTheme="majorBidi" w:hAnsiTheme="majorBidi" w:cstheme="majorBidi"/>
                <w:bCs/>
                <w:lang/>
              </w:rPr>
              <w:t>: A qualitative case study design was employed. Data were collected through semi-structured interviews and classroom observations involving Arabic B teachers in an IB secondary school in Dubai, United Arab Emirates. The data were analysed using thematic analysis.</w:t>
            </w:r>
          </w:p>
          <w:p w14:paraId="75790FF8" w14:textId="77777777" w:rsidR="00D74A5A" w:rsidRPr="00D74A5A" w:rsidRDefault="00D74A5A" w:rsidP="00D74A5A">
            <w:pPr>
              <w:pStyle w:val="ANUAbstract"/>
              <w:bidi w:val="0"/>
              <w:rPr>
                <w:rFonts w:asciiTheme="majorBidi" w:hAnsiTheme="majorBidi" w:cstheme="majorBidi"/>
                <w:bCs/>
                <w:lang/>
              </w:rPr>
            </w:pPr>
            <w:r w:rsidRPr="00D74A5A">
              <w:rPr>
                <w:rFonts w:asciiTheme="majorBidi" w:hAnsiTheme="majorBidi" w:cstheme="majorBidi"/>
                <w:b/>
                <w:lang/>
              </w:rPr>
              <w:t>Results</w:t>
            </w:r>
            <w:r w:rsidRPr="00D74A5A">
              <w:rPr>
                <w:rFonts w:asciiTheme="majorBidi" w:hAnsiTheme="majorBidi" w:cstheme="majorBidi"/>
                <w:bCs/>
                <w:lang/>
              </w:rPr>
              <w:t>: The findings indicate that teachers highly value formative assessment because it provides continuous feedback, promotes classroom interaction, and reduces anxiety associated with formal assessment. Questioning, self-assessment, and peer assessment were identified as effective strategies for enhancing student engagement and confidence. However, teachers reported that reporting requirements, curriculum demands, and time constraints limited the consistent implementation of formative assessment practices. Summative assessment remained necessary for accountability and reporting purposes.</w:t>
            </w:r>
          </w:p>
          <w:p w14:paraId="406698CD" w14:textId="77777777" w:rsidR="00D74A5A" w:rsidRPr="00D74A5A" w:rsidRDefault="00D74A5A" w:rsidP="00D74A5A">
            <w:pPr>
              <w:pStyle w:val="ANUAbstract"/>
              <w:bidi w:val="0"/>
              <w:rPr>
                <w:rFonts w:asciiTheme="majorBidi" w:hAnsiTheme="majorBidi" w:cstheme="majorBidi"/>
                <w:bCs/>
                <w:lang/>
              </w:rPr>
            </w:pPr>
            <w:r w:rsidRPr="00D74A5A">
              <w:rPr>
                <w:rFonts w:asciiTheme="majorBidi" w:hAnsiTheme="majorBidi" w:cstheme="majorBidi"/>
                <w:b/>
                <w:lang/>
              </w:rPr>
              <w:t>Conclusion</w:t>
            </w:r>
            <w:r w:rsidRPr="00D74A5A">
              <w:rPr>
                <w:rFonts w:asciiTheme="majorBidi" w:hAnsiTheme="majorBidi" w:cstheme="majorBidi"/>
                <w:bCs/>
                <w:lang/>
              </w:rPr>
              <w:t>: The study highlights the importance of balancing formative and summative assessment within the IB MYP Arabic B context. While formative assessment was perceived as beneficial for supporting learning, institutional requirements continued to shape assessment practices.</w:t>
            </w:r>
          </w:p>
          <w:p w14:paraId="7EE581CC" w14:textId="410152DC" w:rsidR="00CD1FF8" w:rsidRPr="00D74A5A" w:rsidRDefault="00D74A5A" w:rsidP="006F66C4">
            <w:pPr>
              <w:pStyle w:val="ANUAbstract"/>
              <w:bidi w:val="0"/>
              <w:rPr>
                <w:rFonts w:asciiTheme="majorBidi" w:hAnsiTheme="majorBidi" w:cstheme="majorBidi"/>
                <w:bCs/>
                <w:lang/>
              </w:rPr>
            </w:pPr>
            <w:r w:rsidRPr="00D74A5A">
              <w:rPr>
                <w:rFonts w:asciiTheme="majorBidi" w:hAnsiTheme="majorBidi" w:cstheme="majorBidi"/>
                <w:b/>
                <w:lang/>
              </w:rPr>
              <w:t>Recommendations</w:t>
            </w:r>
            <w:r w:rsidRPr="00D74A5A">
              <w:rPr>
                <w:rFonts w:asciiTheme="majorBidi" w:hAnsiTheme="majorBidi" w:cstheme="majorBidi"/>
                <w:bCs/>
                <w:lang/>
              </w:rPr>
              <w:t>: The study recommends greater alignment between formative assessment practices and institutional assessment policies, alongside continuous professional development to strengthen teachers’ assessment literacy and effective use of Assessment for Learning strategies.</w:t>
            </w:r>
          </w:p>
          <w:p w14:paraId="27E2A6E4" w14:textId="6897621F" w:rsidR="00CD5A9A" w:rsidRPr="000A2999" w:rsidRDefault="00CD5A9A" w:rsidP="00822EBE">
            <w:pPr>
              <w:pStyle w:val="ANUAbstract"/>
              <w:bidi w:val="0"/>
              <w:rPr>
                <w:rFonts w:asciiTheme="majorBidi" w:hAnsiTheme="majorBidi" w:cstheme="majorBidi"/>
              </w:rPr>
            </w:pPr>
            <w:r w:rsidRPr="000A2999">
              <w:rPr>
                <w:rFonts w:asciiTheme="majorBidi" w:hAnsiTheme="majorBidi" w:cstheme="majorBidi"/>
                <w:b/>
              </w:rPr>
              <w:t>Keywords:</w:t>
            </w:r>
            <w:r w:rsidRPr="000A2999">
              <w:rPr>
                <w:rFonts w:asciiTheme="majorBidi" w:hAnsiTheme="majorBidi" w:cstheme="majorBidi"/>
              </w:rPr>
              <w:t xml:space="preserve"> </w:t>
            </w:r>
            <w:r w:rsidR="00822EBE" w:rsidRPr="00822EBE">
              <w:rPr>
                <w:rFonts w:asciiTheme="majorBidi" w:hAnsiTheme="majorBidi" w:cstheme="majorBidi"/>
                <w:bCs/>
              </w:rPr>
              <w:t>formative assessment, summative assessment, IB Middle Years Program, foreign language teaching, teacher perspectives.</w:t>
            </w:r>
          </w:p>
        </w:tc>
      </w:tr>
    </w:tbl>
    <w:p w14:paraId="054A6745" w14:textId="7BBE3E9C" w:rsidR="007931EC" w:rsidRPr="006F66C4" w:rsidRDefault="007931EC" w:rsidP="006F66C4">
      <w:pPr>
        <w:tabs>
          <w:tab w:val="left" w:pos="5292"/>
        </w:tabs>
        <w:bidi/>
        <w:rPr>
          <w:rFonts w:asciiTheme="minorBidi" w:eastAsia="Times New Roman" w:hAnsiTheme="minorBidi"/>
          <w:b/>
          <w:bCs/>
          <w:sz w:val="44"/>
          <w:szCs w:val="24"/>
          <w:rtl/>
          <w:lang/>
        </w:rPr>
      </w:pPr>
      <w:r w:rsidRPr="006F66C4">
        <w:rPr>
          <w:rFonts w:asciiTheme="minorBidi" w:eastAsia="Times New Roman" w:hAnsiTheme="minorBidi" w:hint="cs"/>
          <w:b/>
          <w:bCs/>
          <w:sz w:val="44"/>
          <w:szCs w:val="24"/>
          <w:rtl/>
        </w:rPr>
        <w:t>الموازنةُ</w:t>
      </w:r>
      <w:r w:rsidRPr="006F66C4">
        <w:rPr>
          <w:rFonts w:asciiTheme="minorBidi" w:eastAsia="Times New Roman" w:hAnsiTheme="minorBidi"/>
          <w:b/>
          <w:bCs/>
          <w:sz w:val="44"/>
          <w:szCs w:val="24"/>
          <w:rtl/>
        </w:rPr>
        <w:t xml:space="preserve"> بين التّقييم التّكوينيّ و</w:t>
      </w:r>
      <w:r w:rsidRPr="006F66C4">
        <w:rPr>
          <w:rFonts w:asciiTheme="minorBidi" w:eastAsia="Times New Roman" w:hAnsiTheme="minorBidi" w:hint="cs"/>
          <w:b/>
          <w:bCs/>
          <w:sz w:val="44"/>
          <w:szCs w:val="24"/>
          <w:rtl/>
        </w:rPr>
        <w:t xml:space="preserve">التّقييم </w:t>
      </w:r>
      <w:r w:rsidRPr="006F66C4">
        <w:rPr>
          <w:rFonts w:asciiTheme="minorBidi" w:eastAsia="Times New Roman" w:hAnsiTheme="minorBidi"/>
          <w:b/>
          <w:bCs/>
          <w:sz w:val="44"/>
          <w:szCs w:val="24"/>
          <w:rtl/>
        </w:rPr>
        <w:t xml:space="preserve">الختاميّ في اللّغة العربيّة للنّاطقين بغيرها </w:t>
      </w:r>
      <w:r w:rsidRPr="006F66C4">
        <w:rPr>
          <w:rFonts w:asciiTheme="minorBidi" w:eastAsia="Times New Roman" w:hAnsiTheme="minorBidi" w:hint="cs"/>
          <w:b/>
          <w:bCs/>
          <w:sz w:val="44"/>
          <w:szCs w:val="24"/>
          <w:rtl/>
        </w:rPr>
        <w:t xml:space="preserve">ضمن </w:t>
      </w:r>
      <w:r w:rsidRPr="006F66C4">
        <w:rPr>
          <w:rFonts w:asciiTheme="minorBidi" w:eastAsia="Times New Roman" w:hAnsiTheme="minorBidi"/>
          <w:b/>
          <w:bCs/>
          <w:sz w:val="44"/>
          <w:szCs w:val="24"/>
          <w:rtl/>
        </w:rPr>
        <w:t>برنامج السّنوات المتوسّطة للبكالوريا الدّوليّة:</w:t>
      </w:r>
      <w:r w:rsidRPr="006F66C4">
        <w:rPr>
          <w:rFonts w:asciiTheme="minorBidi" w:eastAsia="Times New Roman" w:hAnsiTheme="minorBidi"/>
          <w:b/>
          <w:bCs/>
          <w:sz w:val="44"/>
          <w:szCs w:val="24"/>
          <w:lang/>
        </w:rPr>
        <w:t xml:space="preserve"> </w:t>
      </w:r>
      <w:r w:rsidRPr="006F66C4">
        <w:rPr>
          <w:rFonts w:asciiTheme="minorBidi" w:eastAsia="Times New Roman" w:hAnsiTheme="minorBidi"/>
          <w:b/>
          <w:bCs/>
          <w:sz w:val="44"/>
          <w:szCs w:val="24"/>
          <w:rtl/>
        </w:rPr>
        <w:t>دراسة</w:t>
      </w:r>
      <w:r w:rsidRPr="006F66C4">
        <w:rPr>
          <w:rFonts w:asciiTheme="minorBidi" w:eastAsia="Times New Roman" w:hAnsiTheme="minorBidi" w:hint="cs"/>
          <w:b/>
          <w:bCs/>
          <w:sz w:val="44"/>
          <w:szCs w:val="24"/>
          <w:rtl/>
        </w:rPr>
        <w:t>ُ</w:t>
      </w:r>
      <w:r w:rsidRPr="006F66C4">
        <w:rPr>
          <w:rFonts w:asciiTheme="minorBidi" w:eastAsia="Times New Roman" w:hAnsiTheme="minorBidi"/>
          <w:b/>
          <w:bCs/>
          <w:sz w:val="44"/>
          <w:szCs w:val="24"/>
          <w:rtl/>
        </w:rPr>
        <w:t xml:space="preserve"> حالة نوعيّة لممارسات المعلّمين ووجهات نظرهم</w:t>
      </w:r>
      <w:r w:rsidRPr="006F66C4">
        <w:rPr>
          <w:rFonts w:asciiTheme="minorBidi" w:eastAsia="Times New Roman" w:hAnsiTheme="minorBidi" w:hint="cs"/>
          <w:b/>
          <w:bCs/>
          <w:sz w:val="44"/>
          <w:szCs w:val="24"/>
          <w:rtl/>
        </w:rPr>
        <w:t xml:space="preserve">. </w:t>
      </w:r>
    </w:p>
    <w:p w14:paraId="1F479841" w14:textId="64433AF4" w:rsidR="00CD5A9A" w:rsidRPr="00A71040" w:rsidRDefault="0085166E" w:rsidP="007931EC">
      <w:pPr>
        <w:pStyle w:val="Author"/>
        <w:bidi/>
        <w:spacing w:before="0" w:after="120"/>
        <w:jc w:val="left"/>
        <w:rPr>
          <w:rFonts w:ascii="Markazi Text" w:eastAsiaTheme="minorHAnsi" w:hAnsi="Markazi Text" w:cs="Markazi Text"/>
          <w:rtl/>
          <w:lang w:bidi="ar-JO"/>
        </w:rPr>
      </w:pPr>
      <w:r>
        <w:rPr>
          <w:rFonts w:ascii="Markazi Text" w:eastAsiaTheme="minorHAnsi" w:hAnsi="Markazi Text" w:cs="Markazi Text" w:hint="cs"/>
          <w:noProof w:val="0"/>
          <w:color w:val="000000" w:themeColor="text1"/>
          <w:sz w:val="28"/>
          <w:szCs w:val="28"/>
          <w:rtl/>
        </w:rPr>
        <w:t>عماد نصر</w:t>
      </w:r>
      <w:r w:rsidR="00553EFD" w:rsidRPr="00A71040">
        <w:rPr>
          <w:rFonts w:asciiTheme="majorBidi" w:eastAsiaTheme="minorHAnsi" w:hAnsiTheme="majorBidi" w:cstheme="majorBidi"/>
          <w:noProof w:val="0"/>
          <w:color w:val="000000" w:themeColor="text1"/>
          <w:sz w:val="24"/>
          <w:szCs w:val="24"/>
          <w:vertAlign w:val="superscript"/>
          <w:rtl/>
        </w:rPr>
        <w:t>1</w:t>
      </w:r>
      <w:r w:rsidR="00382EFC">
        <w:rPr>
          <w:rFonts w:asciiTheme="majorBidi" w:eastAsiaTheme="minorHAnsi" w:hAnsiTheme="majorBidi" w:cstheme="majorBidi"/>
          <w:noProof w:val="0"/>
          <w:color w:val="000000" w:themeColor="text1"/>
          <w:sz w:val="24"/>
          <w:szCs w:val="24"/>
          <w:vertAlign w:val="superscript"/>
        </w:rPr>
        <w:t>*</w:t>
      </w:r>
      <w:r w:rsidR="00CD5A9A" w:rsidRPr="00A71040">
        <w:rPr>
          <w:rFonts w:ascii="Markazi Text" w:eastAsiaTheme="minorHAnsi" w:hAnsi="Markazi Text" w:cs="Markazi Text"/>
          <w:noProof w:val="0"/>
          <w:color w:val="000000" w:themeColor="text1"/>
          <w:sz w:val="28"/>
          <w:szCs w:val="28"/>
          <w:vertAlign w:val="superscript"/>
          <w:lang w:bidi="ar-JO"/>
        </w:rPr>
        <w:br/>
      </w:r>
      <w:bookmarkStart w:id="0" w:name="_Hlk183454720"/>
      <w:r w:rsidR="00CD5A9A" w:rsidRPr="00A71040">
        <w:rPr>
          <w:rFonts w:ascii="Markazi Text" w:eastAsiaTheme="minorHAnsi" w:hAnsi="Markazi Text" w:cs="Markazi Text"/>
          <w:rtl/>
          <w:lang w:bidi="ar-JO"/>
        </w:rPr>
        <w:t xml:space="preserve">تاريخ التسليم: </w:t>
      </w:r>
      <w:r w:rsidR="00831232">
        <w:rPr>
          <w:rFonts w:ascii="Markazi Text" w:eastAsiaTheme="minorHAnsi" w:hAnsi="Markazi Text" w:cs="Markazi Text" w:hint="cs"/>
          <w:rtl/>
        </w:rPr>
        <w:t>02/06/2025</w:t>
      </w:r>
      <w:r w:rsidR="00CD5A9A" w:rsidRPr="00A71040">
        <w:rPr>
          <w:rFonts w:ascii="Markazi Text" w:eastAsiaTheme="minorHAnsi" w:hAnsi="Markazi Text" w:cs="Markazi Text"/>
          <w:rtl/>
          <w:lang w:bidi="ar-JO"/>
        </w:rPr>
        <w:t xml:space="preserve">، تاريخ القبول: </w:t>
      </w:r>
      <w:bookmarkEnd w:id="0"/>
      <w:r w:rsidR="00831232">
        <w:rPr>
          <w:rFonts w:ascii="Markazi Text" w:eastAsiaTheme="minorHAnsi" w:hAnsi="Markazi Text" w:cs="Markazi Text" w:hint="cs"/>
          <w:rtl/>
          <w:lang w:bidi="ar-JO"/>
        </w:rPr>
        <w:t>28/02/2026</w: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4" w:type="dxa"/>
          <w:left w:w="144" w:type="dxa"/>
          <w:bottom w:w="144" w:type="dxa"/>
          <w:right w:w="144" w:type="dxa"/>
        </w:tblCellMar>
        <w:tblLook w:val="04A0" w:firstRow="1" w:lastRow="0" w:firstColumn="1" w:lastColumn="0" w:noHBand="0" w:noVBand="1"/>
      </w:tblPr>
      <w:tblGrid>
        <w:gridCol w:w="9753"/>
      </w:tblGrid>
      <w:tr w:rsidR="00CD5A9A" w:rsidRPr="00B7346F" w14:paraId="5553646B" w14:textId="77777777" w:rsidTr="00FB1F17">
        <w:trPr>
          <w:jc w:val="center"/>
        </w:trPr>
        <w:tc>
          <w:tcPr>
            <w:tcW w:w="9753" w:type="dxa"/>
            <w:shd w:val="clear" w:color="auto" w:fill="FBE4D5" w:themeFill="accent2" w:themeFillTint="33"/>
          </w:tcPr>
          <w:p w14:paraId="26171038" w14:textId="6ED90E53" w:rsidR="005036F1" w:rsidRPr="005036F1" w:rsidRDefault="00CD5A9A" w:rsidP="005036F1">
            <w:pPr>
              <w:bidi/>
              <w:spacing w:after="60"/>
              <w:jc w:val="both"/>
              <w:rPr>
                <w:rFonts w:asciiTheme="majorBidi" w:hAnsiTheme="majorBidi" w:cstheme="majorBidi"/>
                <w:sz w:val="16"/>
                <w:szCs w:val="16"/>
                <w:lang/>
              </w:rPr>
            </w:pPr>
            <w:r w:rsidRPr="000A2999">
              <w:rPr>
                <w:rFonts w:asciiTheme="majorBidi" w:eastAsia="SimSun" w:hAnsiTheme="majorBidi" w:cstheme="majorBidi"/>
                <w:b/>
                <w:bCs/>
                <w:sz w:val="16"/>
                <w:szCs w:val="16"/>
                <w:rtl/>
                <w:lang w:val="en-IN" w:eastAsia="en-GB"/>
              </w:rPr>
              <w:t>الملخص:</w:t>
            </w:r>
            <w:r w:rsidRPr="000A2999">
              <w:rPr>
                <w:rFonts w:asciiTheme="majorBidi" w:hAnsiTheme="majorBidi" w:cstheme="majorBidi"/>
                <w:sz w:val="16"/>
                <w:szCs w:val="16"/>
                <w:rtl/>
              </w:rPr>
              <w:t xml:space="preserve"> </w:t>
            </w:r>
            <w:r w:rsidR="00C07575" w:rsidRPr="00C07575">
              <w:rPr>
                <w:rFonts w:asciiTheme="majorBidi" w:hAnsiTheme="majorBidi" w:cstheme="majorBidi"/>
                <w:b/>
                <w:bCs/>
                <w:sz w:val="16"/>
                <w:szCs w:val="16"/>
                <w:rtl/>
              </w:rPr>
              <w:t>خلفية البحث</w:t>
            </w:r>
            <w:r w:rsidR="00C07575" w:rsidRPr="00C07575">
              <w:rPr>
                <w:rFonts w:asciiTheme="majorBidi" w:hAnsiTheme="majorBidi" w:cstheme="majorBidi"/>
                <w:b/>
                <w:bCs/>
                <w:sz w:val="16"/>
                <w:szCs w:val="16"/>
                <w:lang/>
              </w:rPr>
              <w:t>:</w:t>
            </w:r>
            <w:r w:rsidR="006551E4">
              <w:rPr>
                <w:rFonts w:asciiTheme="majorBidi" w:hAnsiTheme="majorBidi" w:cstheme="majorBidi" w:hint="cs"/>
                <w:b/>
                <w:bCs/>
                <w:sz w:val="16"/>
                <w:szCs w:val="16"/>
                <w:rtl/>
                <w:lang/>
              </w:rPr>
              <w:t xml:space="preserve"> </w:t>
            </w:r>
            <w:r w:rsidR="005036F1" w:rsidRPr="005036F1">
              <w:rPr>
                <w:rFonts w:asciiTheme="majorBidi" w:hAnsiTheme="majorBidi" w:cstheme="majorBidi"/>
                <w:sz w:val="16"/>
                <w:szCs w:val="16"/>
                <w:rtl/>
              </w:rPr>
              <w:t>يشكّل التقييم عنصرًا أساسيًا في عمل</w:t>
            </w:r>
            <w:r w:rsidR="005036F1">
              <w:rPr>
                <w:rFonts w:asciiTheme="majorBidi" w:hAnsiTheme="majorBidi" w:cstheme="majorBidi" w:hint="cs"/>
                <w:sz w:val="16"/>
                <w:szCs w:val="16"/>
                <w:rtl/>
              </w:rPr>
              <w:t>ّ</w:t>
            </w:r>
            <w:r w:rsidR="005036F1" w:rsidRPr="005036F1">
              <w:rPr>
                <w:rFonts w:asciiTheme="majorBidi" w:hAnsiTheme="majorBidi" w:cstheme="majorBidi"/>
                <w:sz w:val="16"/>
                <w:szCs w:val="16"/>
                <w:rtl/>
              </w:rPr>
              <w:t>يتي الت</w:t>
            </w:r>
            <w:r w:rsidR="005036F1">
              <w:rPr>
                <w:rFonts w:asciiTheme="majorBidi" w:hAnsiTheme="majorBidi" w:cstheme="majorBidi" w:hint="cs"/>
                <w:sz w:val="16"/>
                <w:szCs w:val="16"/>
                <w:rtl/>
              </w:rPr>
              <w:t>ّ</w:t>
            </w:r>
            <w:r w:rsidR="005036F1" w:rsidRPr="005036F1">
              <w:rPr>
                <w:rFonts w:asciiTheme="majorBidi" w:hAnsiTheme="majorBidi" w:cstheme="majorBidi"/>
                <w:sz w:val="16"/>
                <w:szCs w:val="16"/>
                <w:rtl/>
              </w:rPr>
              <w:t>عليم والتعلّم، ولا سيما في تعليم الل</w:t>
            </w:r>
            <w:r w:rsidR="005036F1">
              <w:rPr>
                <w:rFonts w:asciiTheme="majorBidi" w:hAnsiTheme="majorBidi" w:cstheme="majorBidi" w:hint="cs"/>
                <w:sz w:val="16"/>
                <w:szCs w:val="16"/>
                <w:rtl/>
              </w:rPr>
              <w:t>ّ</w:t>
            </w:r>
            <w:r w:rsidR="005036F1" w:rsidRPr="005036F1">
              <w:rPr>
                <w:rFonts w:asciiTheme="majorBidi" w:hAnsiTheme="majorBidi" w:cstheme="majorBidi"/>
                <w:sz w:val="16"/>
                <w:szCs w:val="16"/>
                <w:rtl/>
              </w:rPr>
              <w:t>غات، حيث يُستخدم لمتابعة تقدّم الط</w:t>
            </w:r>
            <w:r w:rsidR="007E778D">
              <w:rPr>
                <w:rFonts w:asciiTheme="majorBidi" w:hAnsiTheme="majorBidi" w:cstheme="majorBidi" w:hint="cs"/>
                <w:sz w:val="16"/>
                <w:szCs w:val="16"/>
                <w:rtl/>
              </w:rPr>
              <w:t>ّ</w:t>
            </w:r>
            <w:r w:rsidR="005036F1" w:rsidRPr="005036F1">
              <w:rPr>
                <w:rFonts w:asciiTheme="majorBidi" w:hAnsiTheme="majorBidi" w:cstheme="majorBidi"/>
                <w:sz w:val="16"/>
                <w:szCs w:val="16"/>
                <w:rtl/>
              </w:rPr>
              <w:t>لبة وتوجيه الممارسات الت</w:t>
            </w:r>
            <w:r w:rsidR="005036F1">
              <w:rPr>
                <w:rFonts w:asciiTheme="majorBidi" w:hAnsiTheme="majorBidi" w:cstheme="majorBidi" w:hint="cs"/>
                <w:sz w:val="16"/>
                <w:szCs w:val="16"/>
                <w:rtl/>
              </w:rPr>
              <w:t>ّ</w:t>
            </w:r>
            <w:r w:rsidR="005036F1" w:rsidRPr="005036F1">
              <w:rPr>
                <w:rFonts w:asciiTheme="majorBidi" w:hAnsiTheme="majorBidi" w:cstheme="majorBidi"/>
                <w:sz w:val="16"/>
                <w:szCs w:val="16"/>
                <w:rtl/>
              </w:rPr>
              <w:t>دريسي</w:t>
            </w:r>
            <w:r w:rsidR="005036F1">
              <w:rPr>
                <w:rFonts w:asciiTheme="majorBidi" w:hAnsiTheme="majorBidi" w:cstheme="majorBidi" w:hint="cs"/>
                <w:sz w:val="16"/>
                <w:szCs w:val="16"/>
                <w:rtl/>
              </w:rPr>
              <w:t>ّ</w:t>
            </w:r>
            <w:r w:rsidR="005036F1" w:rsidRPr="005036F1">
              <w:rPr>
                <w:rFonts w:asciiTheme="majorBidi" w:hAnsiTheme="majorBidi" w:cstheme="majorBidi"/>
                <w:sz w:val="16"/>
                <w:szCs w:val="16"/>
                <w:rtl/>
              </w:rPr>
              <w:t>ة. وفي برنامج الس</w:t>
            </w:r>
            <w:r w:rsidR="005036F1">
              <w:rPr>
                <w:rFonts w:asciiTheme="majorBidi" w:hAnsiTheme="majorBidi" w:cstheme="majorBidi" w:hint="cs"/>
                <w:sz w:val="16"/>
                <w:szCs w:val="16"/>
                <w:rtl/>
              </w:rPr>
              <w:t>ّ</w:t>
            </w:r>
            <w:r w:rsidR="005036F1" w:rsidRPr="005036F1">
              <w:rPr>
                <w:rFonts w:asciiTheme="majorBidi" w:hAnsiTheme="majorBidi" w:cstheme="majorBidi"/>
                <w:sz w:val="16"/>
                <w:szCs w:val="16"/>
                <w:rtl/>
              </w:rPr>
              <w:t>نوات المتوس</w:t>
            </w:r>
            <w:r w:rsidR="005036F1">
              <w:rPr>
                <w:rFonts w:asciiTheme="majorBidi" w:hAnsiTheme="majorBidi" w:cstheme="majorBidi" w:hint="cs"/>
                <w:sz w:val="16"/>
                <w:szCs w:val="16"/>
                <w:rtl/>
              </w:rPr>
              <w:t>ّ</w:t>
            </w:r>
            <w:r w:rsidR="005036F1" w:rsidRPr="005036F1">
              <w:rPr>
                <w:rFonts w:asciiTheme="majorBidi" w:hAnsiTheme="majorBidi" w:cstheme="majorBidi"/>
                <w:sz w:val="16"/>
                <w:szCs w:val="16"/>
                <w:rtl/>
              </w:rPr>
              <w:t xml:space="preserve">طة للبكالوريا </w:t>
            </w:r>
            <w:proofErr w:type="gramStart"/>
            <w:r w:rsidR="005036F1" w:rsidRPr="005036F1">
              <w:rPr>
                <w:rFonts w:asciiTheme="majorBidi" w:hAnsiTheme="majorBidi" w:cstheme="majorBidi"/>
                <w:sz w:val="16"/>
                <w:szCs w:val="16"/>
                <w:rtl/>
              </w:rPr>
              <w:t>الد</w:t>
            </w:r>
            <w:r w:rsidR="005036F1">
              <w:rPr>
                <w:rFonts w:asciiTheme="majorBidi" w:hAnsiTheme="majorBidi" w:cstheme="majorBidi" w:hint="cs"/>
                <w:sz w:val="16"/>
                <w:szCs w:val="16"/>
                <w:rtl/>
              </w:rPr>
              <w:t>ّ</w:t>
            </w:r>
            <w:r w:rsidR="005036F1" w:rsidRPr="005036F1">
              <w:rPr>
                <w:rFonts w:asciiTheme="majorBidi" w:hAnsiTheme="majorBidi" w:cstheme="majorBidi"/>
                <w:sz w:val="16"/>
                <w:szCs w:val="16"/>
                <w:rtl/>
              </w:rPr>
              <w:t>ولية</w:t>
            </w:r>
            <w:r w:rsidR="005036F1">
              <w:rPr>
                <w:rFonts w:asciiTheme="majorBidi" w:hAnsiTheme="majorBidi" w:cstheme="majorBidi" w:hint="cs"/>
                <w:sz w:val="16"/>
                <w:szCs w:val="16"/>
                <w:rtl/>
              </w:rPr>
              <w:t xml:space="preserve"> </w:t>
            </w:r>
            <w:r w:rsidR="005036F1" w:rsidRPr="005036F1">
              <w:rPr>
                <w:rFonts w:asciiTheme="majorBidi" w:hAnsiTheme="majorBidi" w:cstheme="majorBidi"/>
                <w:sz w:val="16"/>
                <w:szCs w:val="16"/>
                <w:lang/>
              </w:rPr>
              <w:t xml:space="preserve"> (</w:t>
            </w:r>
            <w:proofErr w:type="gramEnd"/>
            <w:r w:rsidR="005036F1" w:rsidRPr="005036F1">
              <w:rPr>
                <w:rFonts w:asciiTheme="majorBidi" w:hAnsiTheme="majorBidi" w:cstheme="majorBidi"/>
                <w:sz w:val="16"/>
                <w:szCs w:val="16"/>
                <w:lang/>
              </w:rPr>
              <w:t>IB MYP)</w:t>
            </w:r>
            <w:r w:rsidR="005036F1" w:rsidRPr="005036F1">
              <w:rPr>
                <w:rFonts w:asciiTheme="majorBidi" w:hAnsiTheme="majorBidi" w:cstheme="majorBidi"/>
                <w:sz w:val="16"/>
                <w:szCs w:val="16"/>
                <w:rtl/>
              </w:rPr>
              <w:t>، يُطلب من المعل</w:t>
            </w:r>
            <w:r w:rsidR="005036F1">
              <w:rPr>
                <w:rFonts w:asciiTheme="majorBidi" w:hAnsiTheme="majorBidi" w:cstheme="majorBidi" w:hint="cs"/>
                <w:sz w:val="16"/>
                <w:szCs w:val="16"/>
                <w:rtl/>
              </w:rPr>
              <w:t>ّ</w:t>
            </w:r>
            <w:r w:rsidR="005036F1" w:rsidRPr="005036F1">
              <w:rPr>
                <w:rFonts w:asciiTheme="majorBidi" w:hAnsiTheme="majorBidi" w:cstheme="majorBidi"/>
                <w:sz w:val="16"/>
                <w:szCs w:val="16"/>
                <w:rtl/>
              </w:rPr>
              <w:t xml:space="preserve">مين </w:t>
            </w:r>
            <w:r w:rsidR="00E2777C">
              <w:rPr>
                <w:rFonts w:asciiTheme="majorBidi" w:hAnsiTheme="majorBidi" w:cstheme="majorBidi" w:hint="cs"/>
                <w:sz w:val="16"/>
                <w:szCs w:val="16"/>
                <w:rtl/>
              </w:rPr>
              <w:t>الموازنة</w:t>
            </w:r>
            <w:r w:rsidR="005036F1" w:rsidRPr="005036F1">
              <w:rPr>
                <w:rFonts w:asciiTheme="majorBidi" w:hAnsiTheme="majorBidi" w:cstheme="majorBidi"/>
                <w:sz w:val="16"/>
                <w:szCs w:val="16"/>
                <w:rtl/>
              </w:rPr>
              <w:t xml:space="preserve"> بين الت</w:t>
            </w:r>
            <w:r w:rsidR="005036F1">
              <w:rPr>
                <w:rFonts w:asciiTheme="majorBidi" w:hAnsiTheme="majorBidi" w:cstheme="majorBidi" w:hint="cs"/>
                <w:sz w:val="16"/>
                <w:szCs w:val="16"/>
                <w:rtl/>
              </w:rPr>
              <w:t>ّق</w:t>
            </w:r>
            <w:r w:rsidR="005036F1" w:rsidRPr="005036F1">
              <w:rPr>
                <w:rFonts w:asciiTheme="majorBidi" w:hAnsiTheme="majorBidi" w:cstheme="majorBidi"/>
                <w:sz w:val="16"/>
                <w:szCs w:val="16"/>
                <w:rtl/>
              </w:rPr>
              <w:t>ييم الت</w:t>
            </w:r>
            <w:r w:rsidR="005036F1">
              <w:rPr>
                <w:rFonts w:asciiTheme="majorBidi" w:hAnsiTheme="majorBidi" w:cstheme="majorBidi" w:hint="cs"/>
                <w:sz w:val="16"/>
                <w:szCs w:val="16"/>
                <w:rtl/>
              </w:rPr>
              <w:t>ّ</w:t>
            </w:r>
            <w:r w:rsidR="005036F1" w:rsidRPr="005036F1">
              <w:rPr>
                <w:rFonts w:asciiTheme="majorBidi" w:hAnsiTheme="majorBidi" w:cstheme="majorBidi"/>
                <w:sz w:val="16"/>
                <w:szCs w:val="16"/>
                <w:rtl/>
              </w:rPr>
              <w:t>كويني الد</w:t>
            </w:r>
            <w:r w:rsidR="005036F1">
              <w:rPr>
                <w:rFonts w:asciiTheme="majorBidi" w:hAnsiTheme="majorBidi" w:cstheme="majorBidi" w:hint="cs"/>
                <w:sz w:val="16"/>
                <w:szCs w:val="16"/>
                <w:rtl/>
              </w:rPr>
              <w:t>ّ</w:t>
            </w:r>
            <w:r w:rsidR="005036F1" w:rsidRPr="005036F1">
              <w:rPr>
                <w:rFonts w:asciiTheme="majorBidi" w:hAnsiTheme="majorBidi" w:cstheme="majorBidi"/>
                <w:sz w:val="16"/>
                <w:szCs w:val="16"/>
                <w:rtl/>
              </w:rPr>
              <w:t>اعم للت</w:t>
            </w:r>
            <w:r w:rsidR="005036F1">
              <w:rPr>
                <w:rFonts w:asciiTheme="majorBidi" w:hAnsiTheme="majorBidi" w:cstheme="majorBidi" w:hint="cs"/>
                <w:sz w:val="16"/>
                <w:szCs w:val="16"/>
                <w:rtl/>
              </w:rPr>
              <w:t>ّ</w:t>
            </w:r>
            <w:r w:rsidR="005036F1" w:rsidRPr="005036F1">
              <w:rPr>
                <w:rFonts w:asciiTheme="majorBidi" w:hAnsiTheme="majorBidi" w:cstheme="majorBidi"/>
                <w:sz w:val="16"/>
                <w:szCs w:val="16"/>
                <w:rtl/>
              </w:rPr>
              <w:t>علّم المستمر</w:t>
            </w:r>
            <w:r w:rsidR="005036F1">
              <w:rPr>
                <w:rFonts w:asciiTheme="majorBidi" w:hAnsiTheme="majorBidi" w:cstheme="majorBidi" w:hint="cs"/>
                <w:sz w:val="16"/>
                <w:szCs w:val="16"/>
                <w:rtl/>
              </w:rPr>
              <w:t>ّ</w:t>
            </w:r>
            <w:r w:rsidR="005036F1" w:rsidRPr="005036F1">
              <w:rPr>
                <w:rFonts w:asciiTheme="majorBidi" w:hAnsiTheme="majorBidi" w:cstheme="majorBidi"/>
                <w:sz w:val="16"/>
                <w:szCs w:val="16"/>
                <w:rtl/>
              </w:rPr>
              <w:t xml:space="preserve"> والت</w:t>
            </w:r>
            <w:r w:rsidR="005036F1">
              <w:rPr>
                <w:rFonts w:asciiTheme="majorBidi" w:hAnsiTheme="majorBidi" w:cstheme="majorBidi" w:hint="cs"/>
                <w:sz w:val="16"/>
                <w:szCs w:val="16"/>
                <w:rtl/>
              </w:rPr>
              <w:t>ّ</w:t>
            </w:r>
            <w:r w:rsidR="005036F1" w:rsidRPr="005036F1">
              <w:rPr>
                <w:rFonts w:asciiTheme="majorBidi" w:hAnsiTheme="majorBidi" w:cstheme="majorBidi"/>
                <w:sz w:val="16"/>
                <w:szCs w:val="16"/>
                <w:rtl/>
              </w:rPr>
              <w:t>قييم الختامي</w:t>
            </w:r>
            <w:r w:rsidR="005036F1">
              <w:rPr>
                <w:rFonts w:asciiTheme="majorBidi" w:hAnsiTheme="majorBidi" w:cstheme="majorBidi" w:hint="cs"/>
                <w:sz w:val="16"/>
                <w:szCs w:val="16"/>
                <w:rtl/>
              </w:rPr>
              <w:t>ّ</w:t>
            </w:r>
            <w:r w:rsidR="005036F1" w:rsidRPr="005036F1">
              <w:rPr>
                <w:rFonts w:asciiTheme="majorBidi" w:hAnsiTheme="majorBidi" w:cstheme="majorBidi"/>
                <w:sz w:val="16"/>
                <w:szCs w:val="16"/>
                <w:rtl/>
              </w:rPr>
              <w:t xml:space="preserve"> المرتبط بالت</w:t>
            </w:r>
            <w:r w:rsidR="00E2777C">
              <w:rPr>
                <w:rFonts w:asciiTheme="majorBidi" w:hAnsiTheme="majorBidi" w:cstheme="majorBidi" w:hint="cs"/>
                <w:sz w:val="16"/>
                <w:szCs w:val="16"/>
                <w:rtl/>
              </w:rPr>
              <w:t>ّ</w:t>
            </w:r>
            <w:r w:rsidR="005036F1" w:rsidRPr="005036F1">
              <w:rPr>
                <w:rFonts w:asciiTheme="majorBidi" w:hAnsiTheme="majorBidi" w:cstheme="majorBidi"/>
                <w:sz w:val="16"/>
                <w:szCs w:val="16"/>
                <w:rtl/>
              </w:rPr>
              <w:t>قارير والم</w:t>
            </w:r>
            <w:r w:rsidR="00E2777C">
              <w:rPr>
                <w:rFonts w:asciiTheme="majorBidi" w:hAnsiTheme="majorBidi" w:cstheme="majorBidi" w:hint="cs"/>
                <w:sz w:val="16"/>
                <w:szCs w:val="16"/>
                <w:rtl/>
              </w:rPr>
              <w:t>ُ</w:t>
            </w:r>
            <w:r w:rsidR="005036F1" w:rsidRPr="005036F1">
              <w:rPr>
                <w:rFonts w:asciiTheme="majorBidi" w:hAnsiTheme="majorBidi" w:cstheme="majorBidi"/>
                <w:sz w:val="16"/>
                <w:szCs w:val="16"/>
                <w:rtl/>
              </w:rPr>
              <w:t>ساءلة الأكاديمية</w:t>
            </w:r>
            <w:r w:rsidR="005036F1" w:rsidRPr="005036F1">
              <w:rPr>
                <w:rFonts w:asciiTheme="majorBidi" w:hAnsiTheme="majorBidi" w:cstheme="majorBidi"/>
                <w:sz w:val="16"/>
                <w:szCs w:val="16"/>
                <w:lang/>
              </w:rPr>
              <w:t>.</w:t>
            </w:r>
          </w:p>
          <w:p w14:paraId="5DD5F36F" w14:textId="0A2BB5B0" w:rsidR="005036F1" w:rsidRPr="005036F1" w:rsidRDefault="005036F1" w:rsidP="005036F1">
            <w:pPr>
              <w:bidi/>
              <w:spacing w:after="60"/>
              <w:jc w:val="both"/>
              <w:rPr>
                <w:rFonts w:asciiTheme="majorBidi" w:hAnsiTheme="majorBidi" w:cstheme="majorBidi"/>
                <w:sz w:val="16"/>
                <w:szCs w:val="16"/>
                <w:lang/>
              </w:rPr>
            </w:pPr>
            <w:r w:rsidRPr="00EF44BB">
              <w:rPr>
                <w:rFonts w:asciiTheme="majorBidi" w:hAnsiTheme="majorBidi" w:cstheme="majorBidi"/>
                <w:b/>
                <w:bCs/>
                <w:sz w:val="16"/>
                <w:szCs w:val="16"/>
                <w:rtl/>
              </w:rPr>
              <w:t>الهدف</w:t>
            </w:r>
            <w:r w:rsidRPr="005036F1">
              <w:rPr>
                <w:rFonts w:asciiTheme="majorBidi" w:hAnsiTheme="majorBidi" w:cstheme="majorBidi"/>
                <w:sz w:val="16"/>
                <w:szCs w:val="16"/>
                <w:rtl/>
              </w:rPr>
              <w:t>: هدفت الد</w:t>
            </w:r>
            <w:r w:rsidR="00E2777C">
              <w:rPr>
                <w:rFonts w:asciiTheme="majorBidi" w:hAnsiTheme="majorBidi" w:cstheme="majorBidi" w:hint="cs"/>
                <w:sz w:val="16"/>
                <w:szCs w:val="16"/>
                <w:rtl/>
              </w:rPr>
              <w:t>ّ</w:t>
            </w:r>
            <w:r w:rsidRPr="005036F1">
              <w:rPr>
                <w:rFonts w:asciiTheme="majorBidi" w:hAnsiTheme="majorBidi" w:cstheme="majorBidi"/>
                <w:sz w:val="16"/>
                <w:szCs w:val="16"/>
                <w:rtl/>
              </w:rPr>
              <w:t>راسة إلى استكشاف كيفي</w:t>
            </w:r>
            <w:r w:rsidR="00E2777C">
              <w:rPr>
                <w:rFonts w:asciiTheme="majorBidi" w:hAnsiTheme="majorBidi" w:cstheme="majorBidi" w:hint="cs"/>
                <w:sz w:val="16"/>
                <w:szCs w:val="16"/>
                <w:rtl/>
              </w:rPr>
              <w:t>ّ</w:t>
            </w:r>
            <w:r w:rsidRPr="005036F1">
              <w:rPr>
                <w:rFonts w:asciiTheme="majorBidi" w:hAnsiTheme="majorBidi" w:cstheme="majorBidi"/>
                <w:sz w:val="16"/>
                <w:szCs w:val="16"/>
                <w:rtl/>
              </w:rPr>
              <w:t>ة موازنة معلمي الل</w:t>
            </w:r>
            <w:r w:rsidR="0067637E">
              <w:rPr>
                <w:rFonts w:asciiTheme="majorBidi" w:hAnsiTheme="majorBidi" w:cstheme="majorBidi" w:hint="cs"/>
                <w:sz w:val="16"/>
                <w:szCs w:val="16"/>
                <w:rtl/>
              </w:rPr>
              <w:t>ّ</w:t>
            </w:r>
            <w:r w:rsidRPr="005036F1">
              <w:rPr>
                <w:rFonts w:asciiTheme="majorBidi" w:hAnsiTheme="majorBidi" w:cstheme="majorBidi"/>
                <w:sz w:val="16"/>
                <w:szCs w:val="16"/>
                <w:rtl/>
              </w:rPr>
              <w:t>غة العربي</w:t>
            </w:r>
            <w:r w:rsidR="0067637E">
              <w:rPr>
                <w:rFonts w:asciiTheme="majorBidi" w:hAnsiTheme="majorBidi" w:cstheme="majorBidi" w:hint="cs"/>
                <w:sz w:val="16"/>
                <w:szCs w:val="16"/>
                <w:rtl/>
              </w:rPr>
              <w:t>ّ</w:t>
            </w:r>
            <w:r w:rsidRPr="005036F1">
              <w:rPr>
                <w:rFonts w:asciiTheme="majorBidi" w:hAnsiTheme="majorBidi" w:cstheme="majorBidi"/>
                <w:sz w:val="16"/>
                <w:szCs w:val="16"/>
                <w:rtl/>
              </w:rPr>
              <w:t>ة</w:t>
            </w:r>
            <w:r w:rsidRPr="005036F1">
              <w:rPr>
                <w:rFonts w:asciiTheme="majorBidi" w:hAnsiTheme="majorBidi" w:cstheme="majorBidi"/>
                <w:sz w:val="16"/>
                <w:szCs w:val="16"/>
                <w:lang/>
              </w:rPr>
              <w:t xml:space="preserve"> </w:t>
            </w:r>
            <w:r w:rsidR="0067637E">
              <w:rPr>
                <w:rFonts w:asciiTheme="majorBidi" w:hAnsiTheme="majorBidi" w:cstheme="majorBidi" w:hint="cs"/>
                <w:sz w:val="16"/>
                <w:szCs w:val="16"/>
                <w:rtl/>
                <w:lang/>
              </w:rPr>
              <w:t>للنّاطقين بغيرها</w:t>
            </w:r>
            <w:r w:rsidRPr="005036F1">
              <w:rPr>
                <w:rFonts w:asciiTheme="majorBidi" w:hAnsiTheme="majorBidi" w:cstheme="majorBidi"/>
                <w:sz w:val="16"/>
                <w:szCs w:val="16"/>
                <w:lang/>
              </w:rPr>
              <w:t xml:space="preserve"> </w:t>
            </w:r>
            <w:r w:rsidRPr="005036F1">
              <w:rPr>
                <w:rFonts w:asciiTheme="majorBidi" w:hAnsiTheme="majorBidi" w:cstheme="majorBidi"/>
                <w:sz w:val="16"/>
                <w:szCs w:val="16"/>
                <w:rtl/>
              </w:rPr>
              <w:t>في برنامج الس</w:t>
            </w:r>
            <w:r w:rsidR="0067637E">
              <w:rPr>
                <w:rFonts w:asciiTheme="majorBidi" w:hAnsiTheme="majorBidi" w:cstheme="majorBidi" w:hint="cs"/>
                <w:sz w:val="16"/>
                <w:szCs w:val="16"/>
                <w:rtl/>
              </w:rPr>
              <w:t>ّ</w:t>
            </w:r>
            <w:r w:rsidRPr="005036F1">
              <w:rPr>
                <w:rFonts w:asciiTheme="majorBidi" w:hAnsiTheme="majorBidi" w:cstheme="majorBidi"/>
                <w:sz w:val="16"/>
                <w:szCs w:val="16"/>
                <w:rtl/>
              </w:rPr>
              <w:t>نوات المتوس</w:t>
            </w:r>
            <w:r w:rsidR="00320C49">
              <w:rPr>
                <w:rFonts w:asciiTheme="majorBidi" w:hAnsiTheme="majorBidi" w:cstheme="majorBidi" w:hint="cs"/>
                <w:sz w:val="16"/>
                <w:szCs w:val="16"/>
                <w:rtl/>
              </w:rPr>
              <w:t>ّ</w:t>
            </w:r>
            <w:r w:rsidRPr="005036F1">
              <w:rPr>
                <w:rFonts w:asciiTheme="majorBidi" w:hAnsiTheme="majorBidi" w:cstheme="majorBidi"/>
                <w:sz w:val="16"/>
                <w:szCs w:val="16"/>
                <w:rtl/>
              </w:rPr>
              <w:t>طة للبكالوريا الد</w:t>
            </w:r>
            <w:r w:rsidR="00320C49">
              <w:rPr>
                <w:rFonts w:asciiTheme="majorBidi" w:hAnsiTheme="majorBidi" w:cstheme="majorBidi" w:hint="cs"/>
                <w:sz w:val="16"/>
                <w:szCs w:val="16"/>
                <w:rtl/>
              </w:rPr>
              <w:t>ّ</w:t>
            </w:r>
            <w:r w:rsidRPr="005036F1">
              <w:rPr>
                <w:rFonts w:asciiTheme="majorBidi" w:hAnsiTheme="majorBidi" w:cstheme="majorBidi"/>
                <w:sz w:val="16"/>
                <w:szCs w:val="16"/>
                <w:rtl/>
              </w:rPr>
              <w:t>ولية بين الت</w:t>
            </w:r>
            <w:r w:rsidR="00320C49">
              <w:rPr>
                <w:rFonts w:asciiTheme="majorBidi" w:hAnsiTheme="majorBidi" w:cstheme="majorBidi" w:hint="cs"/>
                <w:sz w:val="16"/>
                <w:szCs w:val="16"/>
                <w:rtl/>
              </w:rPr>
              <w:t>ّ</w:t>
            </w:r>
            <w:r w:rsidRPr="005036F1">
              <w:rPr>
                <w:rFonts w:asciiTheme="majorBidi" w:hAnsiTheme="majorBidi" w:cstheme="majorBidi"/>
                <w:sz w:val="16"/>
                <w:szCs w:val="16"/>
                <w:rtl/>
              </w:rPr>
              <w:t>قييم التكويني</w:t>
            </w:r>
            <w:r w:rsidR="009B75D9">
              <w:rPr>
                <w:rFonts w:asciiTheme="majorBidi" w:hAnsiTheme="majorBidi" w:cstheme="majorBidi" w:hint="cs"/>
                <w:sz w:val="16"/>
                <w:szCs w:val="16"/>
                <w:rtl/>
              </w:rPr>
              <w:t>ّ</w:t>
            </w:r>
            <w:r w:rsidRPr="005036F1">
              <w:rPr>
                <w:rFonts w:asciiTheme="majorBidi" w:hAnsiTheme="majorBidi" w:cstheme="majorBidi"/>
                <w:sz w:val="16"/>
                <w:szCs w:val="16"/>
                <w:rtl/>
              </w:rPr>
              <w:t xml:space="preserve"> والت</w:t>
            </w:r>
            <w:r w:rsidR="009B75D9">
              <w:rPr>
                <w:rFonts w:asciiTheme="majorBidi" w:hAnsiTheme="majorBidi" w:cstheme="majorBidi" w:hint="cs"/>
                <w:sz w:val="16"/>
                <w:szCs w:val="16"/>
                <w:rtl/>
              </w:rPr>
              <w:t>ّ</w:t>
            </w:r>
            <w:r w:rsidRPr="005036F1">
              <w:rPr>
                <w:rFonts w:asciiTheme="majorBidi" w:hAnsiTheme="majorBidi" w:cstheme="majorBidi"/>
                <w:sz w:val="16"/>
                <w:szCs w:val="16"/>
                <w:rtl/>
              </w:rPr>
              <w:t>قييم الختامي</w:t>
            </w:r>
            <w:r w:rsidR="009B75D9">
              <w:rPr>
                <w:rFonts w:asciiTheme="majorBidi" w:hAnsiTheme="majorBidi" w:cstheme="majorBidi" w:hint="cs"/>
                <w:sz w:val="16"/>
                <w:szCs w:val="16"/>
                <w:rtl/>
              </w:rPr>
              <w:t>ّ</w:t>
            </w:r>
            <w:r w:rsidRPr="005036F1">
              <w:rPr>
                <w:rFonts w:asciiTheme="majorBidi" w:hAnsiTheme="majorBidi" w:cstheme="majorBidi"/>
                <w:sz w:val="16"/>
                <w:szCs w:val="16"/>
                <w:rtl/>
              </w:rPr>
              <w:t>، ودراسة أثر</w:t>
            </w:r>
            <w:r w:rsidR="009B75D9">
              <w:rPr>
                <w:rFonts w:asciiTheme="majorBidi" w:hAnsiTheme="majorBidi" w:cstheme="majorBidi" w:hint="cs"/>
                <w:sz w:val="16"/>
                <w:szCs w:val="16"/>
                <w:rtl/>
              </w:rPr>
              <w:t>ِ</w:t>
            </w:r>
            <w:r w:rsidRPr="005036F1">
              <w:rPr>
                <w:rFonts w:asciiTheme="majorBidi" w:hAnsiTheme="majorBidi" w:cstheme="majorBidi"/>
                <w:sz w:val="16"/>
                <w:szCs w:val="16"/>
                <w:rtl/>
              </w:rPr>
              <w:t xml:space="preserve"> هذه الممارسات في </w:t>
            </w:r>
            <w:r w:rsidR="009B75D9">
              <w:rPr>
                <w:rFonts w:asciiTheme="majorBidi" w:hAnsiTheme="majorBidi" w:cstheme="majorBidi" w:hint="cs"/>
                <w:sz w:val="16"/>
                <w:szCs w:val="16"/>
                <w:rtl/>
              </w:rPr>
              <w:t>تفاعل</w:t>
            </w:r>
            <w:r w:rsidRPr="005036F1">
              <w:rPr>
                <w:rFonts w:asciiTheme="majorBidi" w:hAnsiTheme="majorBidi" w:cstheme="majorBidi"/>
                <w:sz w:val="16"/>
                <w:szCs w:val="16"/>
                <w:rtl/>
              </w:rPr>
              <w:t xml:space="preserve"> الط</w:t>
            </w:r>
            <w:r w:rsidR="009B75D9">
              <w:rPr>
                <w:rFonts w:asciiTheme="majorBidi" w:hAnsiTheme="majorBidi" w:cstheme="majorBidi" w:hint="cs"/>
                <w:sz w:val="16"/>
                <w:szCs w:val="16"/>
                <w:rtl/>
              </w:rPr>
              <w:t>ّ</w:t>
            </w:r>
            <w:r w:rsidRPr="005036F1">
              <w:rPr>
                <w:rFonts w:asciiTheme="majorBidi" w:hAnsiTheme="majorBidi" w:cstheme="majorBidi"/>
                <w:sz w:val="16"/>
                <w:szCs w:val="16"/>
                <w:rtl/>
              </w:rPr>
              <w:t>لبة ودعم التعلّم</w:t>
            </w:r>
            <w:r w:rsidRPr="005036F1">
              <w:rPr>
                <w:rFonts w:asciiTheme="majorBidi" w:hAnsiTheme="majorBidi" w:cstheme="majorBidi"/>
                <w:sz w:val="16"/>
                <w:szCs w:val="16"/>
                <w:lang/>
              </w:rPr>
              <w:t>.</w:t>
            </w:r>
          </w:p>
          <w:p w14:paraId="73E8C0EA" w14:textId="4E99F215" w:rsidR="005036F1" w:rsidRPr="005036F1" w:rsidRDefault="005036F1" w:rsidP="005036F1">
            <w:pPr>
              <w:bidi/>
              <w:spacing w:after="60"/>
              <w:jc w:val="both"/>
              <w:rPr>
                <w:rFonts w:asciiTheme="majorBidi" w:hAnsiTheme="majorBidi" w:cstheme="majorBidi"/>
                <w:sz w:val="16"/>
                <w:szCs w:val="16"/>
                <w:lang/>
              </w:rPr>
            </w:pPr>
            <w:r w:rsidRPr="00EF44BB">
              <w:rPr>
                <w:rFonts w:asciiTheme="majorBidi" w:hAnsiTheme="majorBidi" w:cstheme="majorBidi"/>
                <w:b/>
                <w:bCs/>
                <w:sz w:val="16"/>
                <w:szCs w:val="16"/>
                <w:rtl/>
              </w:rPr>
              <w:t>المنهجي</w:t>
            </w:r>
            <w:r w:rsidR="008E25D1" w:rsidRPr="00EF44BB">
              <w:rPr>
                <w:rFonts w:asciiTheme="majorBidi" w:hAnsiTheme="majorBidi" w:cstheme="majorBidi" w:hint="cs"/>
                <w:b/>
                <w:bCs/>
                <w:sz w:val="16"/>
                <w:szCs w:val="16"/>
                <w:rtl/>
              </w:rPr>
              <w:t>ّ</w:t>
            </w:r>
            <w:r w:rsidRPr="00EF44BB">
              <w:rPr>
                <w:rFonts w:asciiTheme="majorBidi" w:hAnsiTheme="majorBidi" w:cstheme="majorBidi"/>
                <w:b/>
                <w:bCs/>
                <w:sz w:val="16"/>
                <w:szCs w:val="16"/>
                <w:rtl/>
              </w:rPr>
              <w:t>ة</w:t>
            </w:r>
            <w:r w:rsidRPr="005036F1">
              <w:rPr>
                <w:rFonts w:asciiTheme="majorBidi" w:hAnsiTheme="majorBidi" w:cstheme="majorBidi"/>
                <w:sz w:val="16"/>
                <w:szCs w:val="16"/>
                <w:rtl/>
              </w:rPr>
              <w:t>: اعتمدت الد</w:t>
            </w:r>
            <w:r w:rsidR="006543AF">
              <w:rPr>
                <w:rFonts w:asciiTheme="majorBidi" w:hAnsiTheme="majorBidi" w:cstheme="majorBidi" w:hint="cs"/>
                <w:sz w:val="16"/>
                <w:szCs w:val="16"/>
                <w:rtl/>
              </w:rPr>
              <w:t>ّ</w:t>
            </w:r>
            <w:r w:rsidRPr="005036F1">
              <w:rPr>
                <w:rFonts w:asciiTheme="majorBidi" w:hAnsiTheme="majorBidi" w:cstheme="majorBidi"/>
                <w:sz w:val="16"/>
                <w:szCs w:val="16"/>
                <w:rtl/>
              </w:rPr>
              <w:t>راسة منهج دراسة الحالة الن</w:t>
            </w:r>
            <w:r w:rsidR="006543AF">
              <w:rPr>
                <w:rFonts w:asciiTheme="majorBidi" w:hAnsiTheme="majorBidi" w:cstheme="majorBidi" w:hint="cs"/>
                <w:sz w:val="16"/>
                <w:szCs w:val="16"/>
                <w:rtl/>
              </w:rPr>
              <w:t>ّ</w:t>
            </w:r>
            <w:r w:rsidRPr="005036F1">
              <w:rPr>
                <w:rFonts w:asciiTheme="majorBidi" w:hAnsiTheme="majorBidi" w:cstheme="majorBidi"/>
                <w:sz w:val="16"/>
                <w:szCs w:val="16"/>
                <w:rtl/>
              </w:rPr>
              <w:t>وعي</w:t>
            </w:r>
            <w:r w:rsidR="006543AF">
              <w:rPr>
                <w:rFonts w:asciiTheme="majorBidi" w:hAnsiTheme="majorBidi" w:cstheme="majorBidi" w:hint="cs"/>
                <w:sz w:val="16"/>
                <w:szCs w:val="16"/>
                <w:rtl/>
              </w:rPr>
              <w:t>ّ</w:t>
            </w:r>
            <w:r w:rsidRPr="005036F1">
              <w:rPr>
                <w:rFonts w:asciiTheme="majorBidi" w:hAnsiTheme="majorBidi" w:cstheme="majorBidi"/>
                <w:sz w:val="16"/>
                <w:szCs w:val="16"/>
                <w:rtl/>
              </w:rPr>
              <w:t>ة</w:t>
            </w:r>
            <w:r w:rsidR="006543AF">
              <w:rPr>
                <w:rFonts w:asciiTheme="majorBidi" w:hAnsiTheme="majorBidi" w:cstheme="majorBidi" w:hint="cs"/>
                <w:sz w:val="16"/>
                <w:szCs w:val="16"/>
                <w:rtl/>
              </w:rPr>
              <w:t>،</w:t>
            </w:r>
            <w:r w:rsidRPr="005036F1">
              <w:rPr>
                <w:rFonts w:asciiTheme="majorBidi" w:hAnsiTheme="majorBidi" w:cstheme="majorBidi"/>
                <w:sz w:val="16"/>
                <w:szCs w:val="16"/>
                <w:rtl/>
              </w:rPr>
              <w:t xml:space="preserve"> وجُمعت البيانات من خلال م</w:t>
            </w:r>
            <w:r w:rsidR="00890F29">
              <w:rPr>
                <w:rFonts w:asciiTheme="majorBidi" w:hAnsiTheme="majorBidi" w:cstheme="majorBidi" w:hint="cs"/>
                <w:sz w:val="16"/>
                <w:szCs w:val="16"/>
                <w:rtl/>
              </w:rPr>
              <w:t>ُ</w:t>
            </w:r>
            <w:r w:rsidRPr="005036F1">
              <w:rPr>
                <w:rFonts w:asciiTheme="majorBidi" w:hAnsiTheme="majorBidi" w:cstheme="majorBidi"/>
                <w:sz w:val="16"/>
                <w:szCs w:val="16"/>
                <w:rtl/>
              </w:rPr>
              <w:t>قابلات شبه منظ</w:t>
            </w:r>
            <w:r w:rsidR="00D54B92">
              <w:rPr>
                <w:rFonts w:asciiTheme="majorBidi" w:hAnsiTheme="majorBidi" w:cstheme="majorBidi" w:hint="cs"/>
                <w:sz w:val="16"/>
                <w:szCs w:val="16"/>
                <w:rtl/>
              </w:rPr>
              <w:t>ّ</w:t>
            </w:r>
            <w:r w:rsidRPr="005036F1">
              <w:rPr>
                <w:rFonts w:asciiTheme="majorBidi" w:hAnsiTheme="majorBidi" w:cstheme="majorBidi"/>
                <w:sz w:val="16"/>
                <w:szCs w:val="16"/>
                <w:rtl/>
              </w:rPr>
              <w:t>مة وملاحظات صف</w:t>
            </w:r>
            <w:r w:rsidR="00D54B92">
              <w:rPr>
                <w:rFonts w:asciiTheme="majorBidi" w:hAnsiTheme="majorBidi" w:cstheme="majorBidi" w:hint="cs"/>
                <w:sz w:val="16"/>
                <w:szCs w:val="16"/>
                <w:rtl/>
              </w:rPr>
              <w:t>ّ</w:t>
            </w:r>
            <w:r w:rsidRPr="005036F1">
              <w:rPr>
                <w:rFonts w:asciiTheme="majorBidi" w:hAnsiTheme="majorBidi" w:cstheme="majorBidi"/>
                <w:sz w:val="16"/>
                <w:szCs w:val="16"/>
                <w:rtl/>
              </w:rPr>
              <w:t>ي</w:t>
            </w:r>
            <w:r w:rsidR="00D54B92">
              <w:rPr>
                <w:rFonts w:asciiTheme="majorBidi" w:hAnsiTheme="majorBidi" w:cstheme="majorBidi" w:hint="cs"/>
                <w:sz w:val="16"/>
                <w:szCs w:val="16"/>
                <w:rtl/>
              </w:rPr>
              <w:t>ّ</w:t>
            </w:r>
            <w:r w:rsidRPr="005036F1">
              <w:rPr>
                <w:rFonts w:asciiTheme="majorBidi" w:hAnsiTheme="majorBidi" w:cstheme="majorBidi"/>
                <w:sz w:val="16"/>
                <w:szCs w:val="16"/>
                <w:rtl/>
              </w:rPr>
              <w:t>ة مع معل</w:t>
            </w:r>
            <w:r w:rsidR="00D54B92">
              <w:rPr>
                <w:rFonts w:asciiTheme="majorBidi" w:hAnsiTheme="majorBidi" w:cstheme="majorBidi" w:hint="cs"/>
                <w:sz w:val="16"/>
                <w:szCs w:val="16"/>
                <w:rtl/>
              </w:rPr>
              <w:t>ّ</w:t>
            </w:r>
            <w:r w:rsidRPr="005036F1">
              <w:rPr>
                <w:rFonts w:asciiTheme="majorBidi" w:hAnsiTheme="majorBidi" w:cstheme="majorBidi"/>
                <w:sz w:val="16"/>
                <w:szCs w:val="16"/>
                <w:rtl/>
              </w:rPr>
              <w:t>مي الل</w:t>
            </w:r>
            <w:r w:rsidR="00D54B92">
              <w:rPr>
                <w:rFonts w:asciiTheme="majorBidi" w:hAnsiTheme="majorBidi" w:cstheme="majorBidi" w:hint="cs"/>
                <w:sz w:val="16"/>
                <w:szCs w:val="16"/>
                <w:rtl/>
              </w:rPr>
              <w:t>ّ</w:t>
            </w:r>
            <w:r w:rsidRPr="005036F1">
              <w:rPr>
                <w:rFonts w:asciiTheme="majorBidi" w:hAnsiTheme="majorBidi" w:cstheme="majorBidi"/>
                <w:sz w:val="16"/>
                <w:szCs w:val="16"/>
                <w:rtl/>
              </w:rPr>
              <w:t>غة العربي</w:t>
            </w:r>
            <w:r w:rsidR="00D54B92">
              <w:rPr>
                <w:rFonts w:asciiTheme="majorBidi" w:hAnsiTheme="majorBidi" w:cstheme="majorBidi" w:hint="cs"/>
                <w:sz w:val="16"/>
                <w:szCs w:val="16"/>
                <w:rtl/>
              </w:rPr>
              <w:t>ّ</w:t>
            </w:r>
            <w:r w:rsidRPr="005036F1">
              <w:rPr>
                <w:rFonts w:asciiTheme="majorBidi" w:hAnsiTheme="majorBidi" w:cstheme="majorBidi"/>
                <w:sz w:val="16"/>
                <w:szCs w:val="16"/>
                <w:rtl/>
              </w:rPr>
              <w:t>ة</w:t>
            </w:r>
            <w:r w:rsidRPr="005036F1">
              <w:rPr>
                <w:rFonts w:asciiTheme="majorBidi" w:hAnsiTheme="majorBidi" w:cstheme="majorBidi"/>
                <w:sz w:val="16"/>
                <w:szCs w:val="16"/>
                <w:lang/>
              </w:rPr>
              <w:t xml:space="preserve"> </w:t>
            </w:r>
            <w:r w:rsidR="00D54B92">
              <w:rPr>
                <w:rFonts w:asciiTheme="majorBidi" w:hAnsiTheme="majorBidi" w:cstheme="majorBidi" w:hint="cs"/>
                <w:sz w:val="16"/>
                <w:szCs w:val="16"/>
                <w:rtl/>
                <w:lang/>
              </w:rPr>
              <w:t>للنّاطقين بغيرها</w:t>
            </w:r>
            <w:r w:rsidRPr="005036F1">
              <w:rPr>
                <w:rFonts w:asciiTheme="majorBidi" w:hAnsiTheme="majorBidi" w:cstheme="majorBidi"/>
                <w:sz w:val="16"/>
                <w:szCs w:val="16"/>
                <w:lang/>
              </w:rPr>
              <w:t xml:space="preserve"> </w:t>
            </w:r>
            <w:r w:rsidRPr="005036F1">
              <w:rPr>
                <w:rFonts w:asciiTheme="majorBidi" w:hAnsiTheme="majorBidi" w:cstheme="majorBidi"/>
                <w:sz w:val="16"/>
                <w:szCs w:val="16"/>
                <w:rtl/>
              </w:rPr>
              <w:t>في مدرسة ثانوي</w:t>
            </w:r>
            <w:r w:rsidR="00D54B92">
              <w:rPr>
                <w:rFonts w:asciiTheme="majorBidi" w:hAnsiTheme="majorBidi" w:cstheme="majorBidi" w:hint="cs"/>
                <w:sz w:val="16"/>
                <w:szCs w:val="16"/>
                <w:rtl/>
              </w:rPr>
              <w:t>ّ</w:t>
            </w:r>
            <w:r w:rsidRPr="005036F1">
              <w:rPr>
                <w:rFonts w:asciiTheme="majorBidi" w:hAnsiTheme="majorBidi" w:cstheme="majorBidi"/>
                <w:sz w:val="16"/>
                <w:szCs w:val="16"/>
                <w:rtl/>
              </w:rPr>
              <w:t>ة تطب</w:t>
            </w:r>
            <w:r w:rsidR="00D54B92">
              <w:rPr>
                <w:rFonts w:asciiTheme="majorBidi" w:hAnsiTheme="majorBidi" w:cstheme="majorBidi" w:hint="cs"/>
                <w:sz w:val="16"/>
                <w:szCs w:val="16"/>
                <w:rtl/>
              </w:rPr>
              <w:t>ّ</w:t>
            </w:r>
            <w:r w:rsidRPr="005036F1">
              <w:rPr>
                <w:rFonts w:asciiTheme="majorBidi" w:hAnsiTheme="majorBidi" w:cstheme="majorBidi"/>
                <w:sz w:val="16"/>
                <w:szCs w:val="16"/>
                <w:rtl/>
              </w:rPr>
              <w:t>ق برنامج البكالوريا الد</w:t>
            </w:r>
            <w:r w:rsidR="00D54B92">
              <w:rPr>
                <w:rFonts w:asciiTheme="majorBidi" w:hAnsiTheme="majorBidi" w:cstheme="majorBidi" w:hint="cs"/>
                <w:sz w:val="16"/>
                <w:szCs w:val="16"/>
                <w:rtl/>
              </w:rPr>
              <w:t>ّ</w:t>
            </w:r>
            <w:r w:rsidRPr="005036F1">
              <w:rPr>
                <w:rFonts w:asciiTheme="majorBidi" w:hAnsiTheme="majorBidi" w:cstheme="majorBidi"/>
                <w:sz w:val="16"/>
                <w:szCs w:val="16"/>
                <w:rtl/>
              </w:rPr>
              <w:t>ولية في دبي، الإمارات العربي</w:t>
            </w:r>
            <w:r w:rsidR="00D54B92">
              <w:rPr>
                <w:rFonts w:asciiTheme="majorBidi" w:hAnsiTheme="majorBidi" w:cstheme="majorBidi" w:hint="cs"/>
                <w:sz w:val="16"/>
                <w:szCs w:val="16"/>
                <w:rtl/>
              </w:rPr>
              <w:t>ّ</w:t>
            </w:r>
            <w:r w:rsidRPr="005036F1">
              <w:rPr>
                <w:rFonts w:asciiTheme="majorBidi" w:hAnsiTheme="majorBidi" w:cstheme="majorBidi"/>
                <w:sz w:val="16"/>
                <w:szCs w:val="16"/>
                <w:rtl/>
              </w:rPr>
              <w:t>ة المت</w:t>
            </w:r>
            <w:r w:rsidR="00D54B92">
              <w:rPr>
                <w:rFonts w:asciiTheme="majorBidi" w:hAnsiTheme="majorBidi" w:cstheme="majorBidi" w:hint="cs"/>
                <w:sz w:val="16"/>
                <w:szCs w:val="16"/>
                <w:rtl/>
              </w:rPr>
              <w:t>ّ</w:t>
            </w:r>
            <w:r w:rsidRPr="005036F1">
              <w:rPr>
                <w:rFonts w:asciiTheme="majorBidi" w:hAnsiTheme="majorBidi" w:cstheme="majorBidi"/>
                <w:sz w:val="16"/>
                <w:szCs w:val="16"/>
                <w:rtl/>
              </w:rPr>
              <w:t>حدة. وتم</w:t>
            </w:r>
            <w:r w:rsidR="00D54B92">
              <w:rPr>
                <w:rFonts w:asciiTheme="majorBidi" w:hAnsiTheme="majorBidi" w:cstheme="majorBidi" w:hint="cs"/>
                <w:sz w:val="16"/>
                <w:szCs w:val="16"/>
                <w:rtl/>
              </w:rPr>
              <w:t>ّ</w:t>
            </w:r>
            <w:r w:rsidRPr="005036F1">
              <w:rPr>
                <w:rFonts w:asciiTheme="majorBidi" w:hAnsiTheme="majorBidi" w:cstheme="majorBidi"/>
                <w:sz w:val="16"/>
                <w:szCs w:val="16"/>
                <w:rtl/>
              </w:rPr>
              <w:t xml:space="preserve"> تحليل البيانات باستخدام الت</w:t>
            </w:r>
            <w:r w:rsidR="00D54B92">
              <w:rPr>
                <w:rFonts w:asciiTheme="majorBidi" w:hAnsiTheme="majorBidi" w:cstheme="majorBidi" w:hint="cs"/>
                <w:sz w:val="16"/>
                <w:szCs w:val="16"/>
                <w:rtl/>
              </w:rPr>
              <w:t>ّ</w:t>
            </w:r>
            <w:r w:rsidRPr="005036F1">
              <w:rPr>
                <w:rFonts w:asciiTheme="majorBidi" w:hAnsiTheme="majorBidi" w:cstheme="majorBidi"/>
                <w:sz w:val="16"/>
                <w:szCs w:val="16"/>
                <w:rtl/>
              </w:rPr>
              <w:t xml:space="preserve">حليل </w:t>
            </w:r>
            <w:proofErr w:type="spellStart"/>
            <w:r w:rsidRPr="005036F1">
              <w:rPr>
                <w:rFonts w:asciiTheme="majorBidi" w:hAnsiTheme="majorBidi" w:cstheme="majorBidi"/>
                <w:sz w:val="16"/>
                <w:szCs w:val="16"/>
                <w:rtl/>
              </w:rPr>
              <w:t>الموضوعاتي</w:t>
            </w:r>
            <w:proofErr w:type="spellEnd"/>
            <w:r w:rsidRPr="005036F1">
              <w:rPr>
                <w:rFonts w:asciiTheme="majorBidi" w:hAnsiTheme="majorBidi" w:cstheme="majorBidi"/>
                <w:sz w:val="16"/>
                <w:szCs w:val="16"/>
                <w:lang/>
              </w:rPr>
              <w:t>.</w:t>
            </w:r>
          </w:p>
          <w:p w14:paraId="433DB7CF" w14:textId="6AA7C173" w:rsidR="005036F1" w:rsidRPr="005036F1" w:rsidRDefault="005036F1" w:rsidP="005036F1">
            <w:pPr>
              <w:bidi/>
              <w:spacing w:after="60"/>
              <w:jc w:val="both"/>
              <w:rPr>
                <w:rFonts w:asciiTheme="majorBidi" w:hAnsiTheme="majorBidi" w:cstheme="majorBidi"/>
                <w:sz w:val="16"/>
                <w:szCs w:val="16"/>
                <w:lang/>
              </w:rPr>
            </w:pPr>
            <w:r w:rsidRPr="00EF44BB">
              <w:rPr>
                <w:rFonts w:asciiTheme="majorBidi" w:hAnsiTheme="majorBidi" w:cstheme="majorBidi"/>
                <w:b/>
                <w:bCs/>
                <w:sz w:val="16"/>
                <w:szCs w:val="16"/>
                <w:rtl/>
              </w:rPr>
              <w:t>الن</w:t>
            </w:r>
            <w:r w:rsidR="00EB36B4" w:rsidRPr="00EF44BB">
              <w:rPr>
                <w:rFonts w:asciiTheme="majorBidi" w:hAnsiTheme="majorBidi" w:cstheme="majorBidi" w:hint="cs"/>
                <w:b/>
                <w:bCs/>
                <w:sz w:val="16"/>
                <w:szCs w:val="16"/>
                <w:rtl/>
              </w:rPr>
              <w:t>ّ</w:t>
            </w:r>
            <w:r w:rsidRPr="00EF44BB">
              <w:rPr>
                <w:rFonts w:asciiTheme="majorBidi" w:hAnsiTheme="majorBidi" w:cstheme="majorBidi"/>
                <w:b/>
                <w:bCs/>
                <w:sz w:val="16"/>
                <w:szCs w:val="16"/>
                <w:rtl/>
              </w:rPr>
              <w:t>تائج</w:t>
            </w:r>
            <w:r w:rsidRPr="005036F1">
              <w:rPr>
                <w:rFonts w:asciiTheme="majorBidi" w:hAnsiTheme="majorBidi" w:cstheme="majorBidi"/>
                <w:sz w:val="16"/>
                <w:szCs w:val="16"/>
                <w:rtl/>
              </w:rPr>
              <w:t>: أظهرت الن</w:t>
            </w:r>
            <w:r w:rsidR="00EB36B4">
              <w:rPr>
                <w:rFonts w:asciiTheme="majorBidi" w:hAnsiTheme="majorBidi" w:cstheme="majorBidi" w:hint="cs"/>
                <w:sz w:val="16"/>
                <w:szCs w:val="16"/>
                <w:rtl/>
              </w:rPr>
              <w:t>ّ</w:t>
            </w:r>
            <w:r w:rsidRPr="005036F1">
              <w:rPr>
                <w:rFonts w:asciiTheme="majorBidi" w:hAnsiTheme="majorBidi" w:cstheme="majorBidi"/>
                <w:sz w:val="16"/>
                <w:szCs w:val="16"/>
                <w:rtl/>
              </w:rPr>
              <w:t>تائج أن</w:t>
            </w:r>
            <w:r w:rsidR="00EB36B4">
              <w:rPr>
                <w:rFonts w:asciiTheme="majorBidi" w:hAnsiTheme="majorBidi" w:cstheme="majorBidi" w:hint="cs"/>
                <w:sz w:val="16"/>
                <w:szCs w:val="16"/>
                <w:rtl/>
              </w:rPr>
              <w:t>ّ</w:t>
            </w:r>
            <w:r w:rsidRPr="005036F1">
              <w:rPr>
                <w:rFonts w:asciiTheme="majorBidi" w:hAnsiTheme="majorBidi" w:cstheme="majorBidi"/>
                <w:sz w:val="16"/>
                <w:szCs w:val="16"/>
                <w:rtl/>
              </w:rPr>
              <w:t xml:space="preserve"> المعل</w:t>
            </w:r>
            <w:r w:rsidR="00EB36B4">
              <w:rPr>
                <w:rFonts w:asciiTheme="majorBidi" w:hAnsiTheme="majorBidi" w:cstheme="majorBidi" w:hint="cs"/>
                <w:sz w:val="16"/>
                <w:szCs w:val="16"/>
                <w:rtl/>
              </w:rPr>
              <w:t>ّ</w:t>
            </w:r>
            <w:r w:rsidRPr="005036F1">
              <w:rPr>
                <w:rFonts w:asciiTheme="majorBidi" w:hAnsiTheme="majorBidi" w:cstheme="majorBidi"/>
                <w:sz w:val="16"/>
                <w:szCs w:val="16"/>
                <w:rtl/>
              </w:rPr>
              <w:t>مين يقدّرون الت</w:t>
            </w:r>
            <w:r w:rsidR="00EB36B4">
              <w:rPr>
                <w:rFonts w:asciiTheme="majorBidi" w:hAnsiTheme="majorBidi" w:cstheme="majorBidi" w:hint="cs"/>
                <w:sz w:val="16"/>
                <w:szCs w:val="16"/>
                <w:rtl/>
              </w:rPr>
              <w:t>ّ</w:t>
            </w:r>
            <w:r w:rsidRPr="005036F1">
              <w:rPr>
                <w:rFonts w:asciiTheme="majorBidi" w:hAnsiTheme="majorBidi" w:cstheme="majorBidi"/>
                <w:sz w:val="16"/>
                <w:szCs w:val="16"/>
                <w:rtl/>
              </w:rPr>
              <w:t>قييم التكويني لما يوفّره من تغذية راجعة مستمر</w:t>
            </w:r>
            <w:r w:rsidR="002839CE">
              <w:rPr>
                <w:rFonts w:asciiTheme="majorBidi" w:hAnsiTheme="majorBidi" w:cstheme="majorBidi" w:hint="cs"/>
                <w:sz w:val="16"/>
                <w:szCs w:val="16"/>
                <w:rtl/>
              </w:rPr>
              <w:t>ّ</w:t>
            </w:r>
            <w:r w:rsidRPr="005036F1">
              <w:rPr>
                <w:rFonts w:asciiTheme="majorBidi" w:hAnsiTheme="majorBidi" w:cstheme="majorBidi"/>
                <w:sz w:val="16"/>
                <w:szCs w:val="16"/>
                <w:rtl/>
              </w:rPr>
              <w:t xml:space="preserve">ة، وتعزيز </w:t>
            </w:r>
            <w:r w:rsidR="002839CE">
              <w:rPr>
                <w:rFonts w:asciiTheme="majorBidi" w:hAnsiTheme="majorBidi" w:cstheme="majorBidi" w:hint="cs"/>
                <w:sz w:val="16"/>
                <w:szCs w:val="16"/>
                <w:rtl/>
              </w:rPr>
              <w:t>ا</w:t>
            </w:r>
            <w:r w:rsidRPr="005036F1">
              <w:rPr>
                <w:rFonts w:asciiTheme="majorBidi" w:hAnsiTheme="majorBidi" w:cstheme="majorBidi"/>
                <w:sz w:val="16"/>
                <w:szCs w:val="16"/>
                <w:rtl/>
              </w:rPr>
              <w:t>لت</w:t>
            </w:r>
            <w:r w:rsidR="002839CE">
              <w:rPr>
                <w:rFonts w:asciiTheme="majorBidi" w:hAnsiTheme="majorBidi" w:cstheme="majorBidi" w:hint="cs"/>
                <w:sz w:val="16"/>
                <w:szCs w:val="16"/>
                <w:rtl/>
              </w:rPr>
              <w:t>ّ</w:t>
            </w:r>
            <w:r w:rsidRPr="005036F1">
              <w:rPr>
                <w:rFonts w:asciiTheme="majorBidi" w:hAnsiTheme="majorBidi" w:cstheme="majorBidi"/>
                <w:sz w:val="16"/>
                <w:szCs w:val="16"/>
                <w:rtl/>
              </w:rPr>
              <w:t>فاعل الص</w:t>
            </w:r>
            <w:r w:rsidR="002839CE">
              <w:rPr>
                <w:rFonts w:asciiTheme="majorBidi" w:hAnsiTheme="majorBidi" w:cstheme="majorBidi" w:hint="cs"/>
                <w:sz w:val="16"/>
                <w:szCs w:val="16"/>
                <w:rtl/>
              </w:rPr>
              <w:t>ّ</w:t>
            </w:r>
            <w:r w:rsidRPr="005036F1">
              <w:rPr>
                <w:rFonts w:asciiTheme="majorBidi" w:hAnsiTheme="majorBidi" w:cstheme="majorBidi"/>
                <w:sz w:val="16"/>
                <w:szCs w:val="16"/>
                <w:rtl/>
              </w:rPr>
              <w:t>ف</w:t>
            </w:r>
            <w:r w:rsidR="002839CE">
              <w:rPr>
                <w:rFonts w:asciiTheme="majorBidi" w:hAnsiTheme="majorBidi" w:cstheme="majorBidi" w:hint="cs"/>
                <w:sz w:val="16"/>
                <w:szCs w:val="16"/>
                <w:rtl/>
              </w:rPr>
              <w:t>ّ</w:t>
            </w:r>
            <w:r w:rsidRPr="005036F1">
              <w:rPr>
                <w:rFonts w:asciiTheme="majorBidi" w:hAnsiTheme="majorBidi" w:cstheme="majorBidi"/>
                <w:sz w:val="16"/>
                <w:szCs w:val="16"/>
                <w:rtl/>
              </w:rPr>
              <w:t>ي، وتخفيف للقلق المرتبط بالت</w:t>
            </w:r>
            <w:r w:rsidR="00C60830">
              <w:rPr>
                <w:rFonts w:asciiTheme="majorBidi" w:hAnsiTheme="majorBidi" w:cstheme="majorBidi" w:hint="cs"/>
                <w:sz w:val="16"/>
                <w:szCs w:val="16"/>
                <w:rtl/>
              </w:rPr>
              <w:t>ّ</w:t>
            </w:r>
            <w:r w:rsidRPr="005036F1">
              <w:rPr>
                <w:rFonts w:asciiTheme="majorBidi" w:hAnsiTheme="majorBidi" w:cstheme="majorBidi"/>
                <w:sz w:val="16"/>
                <w:szCs w:val="16"/>
                <w:rtl/>
              </w:rPr>
              <w:t>قييمات الرسمية. كما تبيّن أن</w:t>
            </w:r>
            <w:r w:rsidR="00C60830">
              <w:rPr>
                <w:rFonts w:asciiTheme="majorBidi" w:hAnsiTheme="majorBidi" w:cstheme="majorBidi" w:hint="cs"/>
                <w:sz w:val="16"/>
                <w:szCs w:val="16"/>
                <w:rtl/>
              </w:rPr>
              <w:t>ّ</w:t>
            </w:r>
            <w:r w:rsidRPr="005036F1">
              <w:rPr>
                <w:rFonts w:asciiTheme="majorBidi" w:hAnsiTheme="majorBidi" w:cstheme="majorBidi"/>
                <w:sz w:val="16"/>
                <w:szCs w:val="16"/>
                <w:rtl/>
              </w:rPr>
              <w:t xml:space="preserve"> استراتيجي</w:t>
            </w:r>
            <w:r w:rsidR="00C60830">
              <w:rPr>
                <w:rFonts w:asciiTheme="majorBidi" w:hAnsiTheme="majorBidi" w:cstheme="majorBidi" w:hint="cs"/>
                <w:sz w:val="16"/>
                <w:szCs w:val="16"/>
                <w:rtl/>
              </w:rPr>
              <w:t>ّ</w:t>
            </w:r>
            <w:r w:rsidRPr="005036F1">
              <w:rPr>
                <w:rFonts w:asciiTheme="majorBidi" w:hAnsiTheme="majorBidi" w:cstheme="majorBidi"/>
                <w:sz w:val="16"/>
                <w:szCs w:val="16"/>
                <w:rtl/>
              </w:rPr>
              <w:t>ات طرح الأسئلة، والت</w:t>
            </w:r>
            <w:r w:rsidR="00C60830">
              <w:rPr>
                <w:rFonts w:asciiTheme="majorBidi" w:hAnsiTheme="majorBidi" w:cstheme="majorBidi" w:hint="cs"/>
                <w:sz w:val="16"/>
                <w:szCs w:val="16"/>
                <w:rtl/>
              </w:rPr>
              <w:t>ّ</w:t>
            </w:r>
            <w:r w:rsidRPr="005036F1">
              <w:rPr>
                <w:rFonts w:asciiTheme="majorBidi" w:hAnsiTheme="majorBidi" w:cstheme="majorBidi"/>
                <w:sz w:val="16"/>
                <w:szCs w:val="16"/>
                <w:rtl/>
              </w:rPr>
              <w:t>قييم الذ</w:t>
            </w:r>
            <w:r w:rsidR="00C60830">
              <w:rPr>
                <w:rFonts w:asciiTheme="majorBidi" w:hAnsiTheme="majorBidi" w:cstheme="majorBidi" w:hint="cs"/>
                <w:sz w:val="16"/>
                <w:szCs w:val="16"/>
                <w:rtl/>
              </w:rPr>
              <w:t>ّ</w:t>
            </w:r>
            <w:r w:rsidRPr="005036F1">
              <w:rPr>
                <w:rFonts w:asciiTheme="majorBidi" w:hAnsiTheme="majorBidi" w:cstheme="majorBidi"/>
                <w:sz w:val="16"/>
                <w:szCs w:val="16"/>
                <w:rtl/>
              </w:rPr>
              <w:t>اتي، وتقييم الأقران تسهم في تعزيز مشاركة الط</w:t>
            </w:r>
            <w:r w:rsidR="00C60830">
              <w:rPr>
                <w:rFonts w:asciiTheme="majorBidi" w:hAnsiTheme="majorBidi" w:cstheme="majorBidi" w:hint="cs"/>
                <w:sz w:val="16"/>
                <w:szCs w:val="16"/>
                <w:rtl/>
              </w:rPr>
              <w:t>ّ</w:t>
            </w:r>
            <w:r w:rsidRPr="005036F1">
              <w:rPr>
                <w:rFonts w:asciiTheme="majorBidi" w:hAnsiTheme="majorBidi" w:cstheme="majorBidi"/>
                <w:sz w:val="16"/>
                <w:szCs w:val="16"/>
                <w:rtl/>
              </w:rPr>
              <w:t>لبة وثقتهم بأنفسهم. وفي المقابل، حدّت متطلبات الت</w:t>
            </w:r>
            <w:r w:rsidR="00C60830">
              <w:rPr>
                <w:rFonts w:asciiTheme="majorBidi" w:hAnsiTheme="majorBidi" w:cstheme="majorBidi" w:hint="cs"/>
                <w:sz w:val="16"/>
                <w:szCs w:val="16"/>
                <w:rtl/>
              </w:rPr>
              <w:t>ّ</w:t>
            </w:r>
            <w:r w:rsidRPr="005036F1">
              <w:rPr>
                <w:rFonts w:asciiTheme="majorBidi" w:hAnsiTheme="majorBidi" w:cstheme="majorBidi"/>
                <w:sz w:val="16"/>
                <w:szCs w:val="16"/>
                <w:rtl/>
              </w:rPr>
              <w:t>قارير المدرسية ومتطل</w:t>
            </w:r>
            <w:r w:rsidR="00C60830">
              <w:rPr>
                <w:rFonts w:asciiTheme="majorBidi" w:hAnsiTheme="majorBidi" w:cstheme="majorBidi" w:hint="cs"/>
                <w:sz w:val="16"/>
                <w:szCs w:val="16"/>
                <w:rtl/>
              </w:rPr>
              <w:t>ّ</w:t>
            </w:r>
            <w:r w:rsidRPr="005036F1">
              <w:rPr>
                <w:rFonts w:asciiTheme="majorBidi" w:hAnsiTheme="majorBidi" w:cstheme="majorBidi"/>
                <w:sz w:val="16"/>
                <w:szCs w:val="16"/>
                <w:rtl/>
              </w:rPr>
              <w:t>بات المنهج وضيق الوقت من الت</w:t>
            </w:r>
            <w:r w:rsidR="00C60830">
              <w:rPr>
                <w:rFonts w:asciiTheme="majorBidi" w:hAnsiTheme="majorBidi" w:cstheme="majorBidi" w:hint="cs"/>
                <w:sz w:val="16"/>
                <w:szCs w:val="16"/>
                <w:rtl/>
              </w:rPr>
              <w:t>ّ</w:t>
            </w:r>
            <w:r w:rsidRPr="005036F1">
              <w:rPr>
                <w:rFonts w:asciiTheme="majorBidi" w:hAnsiTheme="majorBidi" w:cstheme="majorBidi"/>
                <w:sz w:val="16"/>
                <w:szCs w:val="16"/>
                <w:rtl/>
              </w:rPr>
              <w:t>طبيق المستمر</w:t>
            </w:r>
            <w:r w:rsidR="00C60830">
              <w:rPr>
                <w:rFonts w:asciiTheme="majorBidi" w:hAnsiTheme="majorBidi" w:cstheme="majorBidi" w:hint="cs"/>
                <w:sz w:val="16"/>
                <w:szCs w:val="16"/>
                <w:rtl/>
              </w:rPr>
              <w:t>ّ</w:t>
            </w:r>
            <w:r w:rsidRPr="005036F1">
              <w:rPr>
                <w:rFonts w:asciiTheme="majorBidi" w:hAnsiTheme="majorBidi" w:cstheme="majorBidi"/>
                <w:sz w:val="16"/>
                <w:szCs w:val="16"/>
                <w:rtl/>
              </w:rPr>
              <w:t xml:space="preserve"> لبعض ممارسات الت</w:t>
            </w:r>
            <w:r w:rsidR="00C60830">
              <w:rPr>
                <w:rFonts w:asciiTheme="majorBidi" w:hAnsiTheme="majorBidi" w:cstheme="majorBidi" w:hint="cs"/>
                <w:sz w:val="16"/>
                <w:szCs w:val="16"/>
                <w:rtl/>
              </w:rPr>
              <w:t>ّ</w:t>
            </w:r>
            <w:r w:rsidRPr="005036F1">
              <w:rPr>
                <w:rFonts w:asciiTheme="majorBidi" w:hAnsiTheme="majorBidi" w:cstheme="majorBidi"/>
                <w:sz w:val="16"/>
                <w:szCs w:val="16"/>
                <w:rtl/>
              </w:rPr>
              <w:t>قييم الت</w:t>
            </w:r>
            <w:r w:rsidR="00C60830">
              <w:rPr>
                <w:rFonts w:asciiTheme="majorBidi" w:hAnsiTheme="majorBidi" w:cstheme="majorBidi" w:hint="cs"/>
                <w:sz w:val="16"/>
                <w:szCs w:val="16"/>
                <w:rtl/>
              </w:rPr>
              <w:t>ّ</w:t>
            </w:r>
            <w:r w:rsidRPr="005036F1">
              <w:rPr>
                <w:rFonts w:asciiTheme="majorBidi" w:hAnsiTheme="majorBidi" w:cstheme="majorBidi"/>
                <w:sz w:val="16"/>
                <w:szCs w:val="16"/>
                <w:rtl/>
              </w:rPr>
              <w:t>كويني، في حين ظل</w:t>
            </w:r>
            <w:r w:rsidR="00C60830">
              <w:rPr>
                <w:rFonts w:asciiTheme="majorBidi" w:hAnsiTheme="majorBidi" w:cstheme="majorBidi" w:hint="cs"/>
                <w:sz w:val="16"/>
                <w:szCs w:val="16"/>
                <w:rtl/>
              </w:rPr>
              <w:t>ّ</w:t>
            </w:r>
            <w:r w:rsidRPr="005036F1">
              <w:rPr>
                <w:rFonts w:asciiTheme="majorBidi" w:hAnsiTheme="majorBidi" w:cstheme="majorBidi"/>
                <w:sz w:val="16"/>
                <w:szCs w:val="16"/>
                <w:rtl/>
              </w:rPr>
              <w:t xml:space="preserve"> الت</w:t>
            </w:r>
            <w:r w:rsidR="00C60830">
              <w:rPr>
                <w:rFonts w:asciiTheme="majorBidi" w:hAnsiTheme="majorBidi" w:cstheme="majorBidi" w:hint="cs"/>
                <w:sz w:val="16"/>
                <w:szCs w:val="16"/>
                <w:rtl/>
              </w:rPr>
              <w:t>ّ</w:t>
            </w:r>
            <w:r w:rsidRPr="005036F1">
              <w:rPr>
                <w:rFonts w:asciiTheme="majorBidi" w:hAnsiTheme="majorBidi" w:cstheme="majorBidi"/>
                <w:sz w:val="16"/>
                <w:szCs w:val="16"/>
                <w:rtl/>
              </w:rPr>
              <w:t>قييم الختامي</w:t>
            </w:r>
            <w:r w:rsidR="00C60830">
              <w:rPr>
                <w:rFonts w:asciiTheme="majorBidi" w:hAnsiTheme="majorBidi" w:cstheme="majorBidi" w:hint="cs"/>
                <w:sz w:val="16"/>
                <w:szCs w:val="16"/>
                <w:rtl/>
              </w:rPr>
              <w:t>ّ</w:t>
            </w:r>
            <w:r w:rsidRPr="005036F1">
              <w:rPr>
                <w:rFonts w:asciiTheme="majorBidi" w:hAnsiTheme="majorBidi" w:cstheme="majorBidi"/>
                <w:sz w:val="16"/>
                <w:szCs w:val="16"/>
                <w:rtl/>
              </w:rPr>
              <w:t xml:space="preserve"> ضروريًا لأغراض المساءلة والتقارير</w:t>
            </w:r>
            <w:r w:rsidRPr="005036F1">
              <w:rPr>
                <w:rFonts w:asciiTheme="majorBidi" w:hAnsiTheme="majorBidi" w:cstheme="majorBidi"/>
                <w:sz w:val="16"/>
                <w:szCs w:val="16"/>
                <w:lang/>
              </w:rPr>
              <w:t>.</w:t>
            </w:r>
          </w:p>
          <w:p w14:paraId="31C16222" w14:textId="786DA445" w:rsidR="005036F1" w:rsidRPr="005036F1" w:rsidRDefault="005036F1" w:rsidP="005036F1">
            <w:pPr>
              <w:bidi/>
              <w:spacing w:after="60"/>
              <w:jc w:val="both"/>
              <w:rPr>
                <w:rFonts w:asciiTheme="majorBidi" w:hAnsiTheme="majorBidi" w:cstheme="majorBidi"/>
                <w:sz w:val="16"/>
                <w:szCs w:val="16"/>
                <w:lang/>
              </w:rPr>
            </w:pPr>
            <w:r w:rsidRPr="00EF44BB">
              <w:rPr>
                <w:rFonts w:asciiTheme="majorBidi" w:hAnsiTheme="majorBidi" w:cstheme="majorBidi"/>
                <w:b/>
                <w:bCs/>
                <w:sz w:val="16"/>
                <w:szCs w:val="16"/>
                <w:rtl/>
              </w:rPr>
              <w:t>الاستنتاجات</w:t>
            </w:r>
            <w:r w:rsidRPr="005036F1">
              <w:rPr>
                <w:rFonts w:asciiTheme="majorBidi" w:hAnsiTheme="majorBidi" w:cstheme="majorBidi"/>
                <w:sz w:val="16"/>
                <w:szCs w:val="16"/>
                <w:rtl/>
              </w:rPr>
              <w:t>: تؤكد الد</w:t>
            </w:r>
            <w:r w:rsidR="00C60830">
              <w:rPr>
                <w:rFonts w:asciiTheme="majorBidi" w:hAnsiTheme="majorBidi" w:cstheme="majorBidi" w:hint="cs"/>
                <w:sz w:val="16"/>
                <w:szCs w:val="16"/>
                <w:rtl/>
              </w:rPr>
              <w:t>ّ</w:t>
            </w:r>
            <w:r w:rsidRPr="005036F1">
              <w:rPr>
                <w:rFonts w:asciiTheme="majorBidi" w:hAnsiTheme="majorBidi" w:cstheme="majorBidi"/>
                <w:sz w:val="16"/>
                <w:szCs w:val="16"/>
                <w:rtl/>
              </w:rPr>
              <w:t>راسة أهم</w:t>
            </w:r>
            <w:r w:rsidR="00C60830">
              <w:rPr>
                <w:rFonts w:asciiTheme="majorBidi" w:hAnsiTheme="majorBidi" w:cstheme="majorBidi" w:hint="cs"/>
                <w:sz w:val="16"/>
                <w:szCs w:val="16"/>
                <w:rtl/>
              </w:rPr>
              <w:t>ّ</w:t>
            </w:r>
            <w:r w:rsidRPr="005036F1">
              <w:rPr>
                <w:rFonts w:asciiTheme="majorBidi" w:hAnsiTheme="majorBidi" w:cstheme="majorBidi"/>
                <w:sz w:val="16"/>
                <w:szCs w:val="16"/>
                <w:rtl/>
              </w:rPr>
              <w:t>ية تحقيق الت</w:t>
            </w:r>
            <w:r w:rsidR="00C60830">
              <w:rPr>
                <w:rFonts w:asciiTheme="majorBidi" w:hAnsiTheme="majorBidi" w:cstheme="majorBidi" w:hint="cs"/>
                <w:sz w:val="16"/>
                <w:szCs w:val="16"/>
                <w:rtl/>
              </w:rPr>
              <w:t>ّ</w:t>
            </w:r>
            <w:r w:rsidRPr="005036F1">
              <w:rPr>
                <w:rFonts w:asciiTheme="majorBidi" w:hAnsiTheme="majorBidi" w:cstheme="majorBidi"/>
                <w:sz w:val="16"/>
                <w:szCs w:val="16"/>
                <w:rtl/>
              </w:rPr>
              <w:t>وازن بين الت</w:t>
            </w:r>
            <w:r w:rsidR="00C60830">
              <w:rPr>
                <w:rFonts w:asciiTheme="majorBidi" w:hAnsiTheme="majorBidi" w:cstheme="majorBidi" w:hint="cs"/>
                <w:sz w:val="16"/>
                <w:szCs w:val="16"/>
                <w:rtl/>
              </w:rPr>
              <w:t>ّ</w:t>
            </w:r>
            <w:r w:rsidRPr="005036F1">
              <w:rPr>
                <w:rFonts w:asciiTheme="majorBidi" w:hAnsiTheme="majorBidi" w:cstheme="majorBidi"/>
                <w:sz w:val="16"/>
                <w:szCs w:val="16"/>
                <w:rtl/>
              </w:rPr>
              <w:t>قييم الت</w:t>
            </w:r>
            <w:r w:rsidR="00C60830">
              <w:rPr>
                <w:rFonts w:asciiTheme="majorBidi" w:hAnsiTheme="majorBidi" w:cstheme="majorBidi" w:hint="cs"/>
                <w:sz w:val="16"/>
                <w:szCs w:val="16"/>
                <w:rtl/>
              </w:rPr>
              <w:t>ّ</w:t>
            </w:r>
            <w:r w:rsidRPr="005036F1">
              <w:rPr>
                <w:rFonts w:asciiTheme="majorBidi" w:hAnsiTheme="majorBidi" w:cstheme="majorBidi"/>
                <w:sz w:val="16"/>
                <w:szCs w:val="16"/>
                <w:rtl/>
              </w:rPr>
              <w:t>كويني</w:t>
            </w:r>
            <w:r w:rsidR="00C60830">
              <w:rPr>
                <w:rFonts w:asciiTheme="majorBidi" w:hAnsiTheme="majorBidi" w:cstheme="majorBidi" w:hint="cs"/>
                <w:sz w:val="16"/>
                <w:szCs w:val="16"/>
                <w:rtl/>
              </w:rPr>
              <w:t>ّ</w:t>
            </w:r>
            <w:r w:rsidRPr="005036F1">
              <w:rPr>
                <w:rFonts w:asciiTheme="majorBidi" w:hAnsiTheme="majorBidi" w:cstheme="majorBidi"/>
                <w:sz w:val="16"/>
                <w:szCs w:val="16"/>
                <w:rtl/>
              </w:rPr>
              <w:t xml:space="preserve"> والت</w:t>
            </w:r>
            <w:r w:rsidR="00C60830">
              <w:rPr>
                <w:rFonts w:asciiTheme="majorBidi" w:hAnsiTheme="majorBidi" w:cstheme="majorBidi" w:hint="cs"/>
                <w:sz w:val="16"/>
                <w:szCs w:val="16"/>
                <w:rtl/>
              </w:rPr>
              <w:t>ّ</w:t>
            </w:r>
            <w:r w:rsidRPr="005036F1">
              <w:rPr>
                <w:rFonts w:asciiTheme="majorBidi" w:hAnsiTheme="majorBidi" w:cstheme="majorBidi"/>
                <w:sz w:val="16"/>
                <w:szCs w:val="16"/>
                <w:rtl/>
              </w:rPr>
              <w:t>قييم الختامي</w:t>
            </w:r>
            <w:r w:rsidR="00C60830">
              <w:rPr>
                <w:rFonts w:asciiTheme="majorBidi" w:hAnsiTheme="majorBidi" w:cstheme="majorBidi" w:hint="cs"/>
                <w:sz w:val="16"/>
                <w:szCs w:val="16"/>
                <w:rtl/>
              </w:rPr>
              <w:t>ّ</w:t>
            </w:r>
            <w:r w:rsidRPr="005036F1">
              <w:rPr>
                <w:rFonts w:asciiTheme="majorBidi" w:hAnsiTheme="majorBidi" w:cstheme="majorBidi"/>
                <w:sz w:val="16"/>
                <w:szCs w:val="16"/>
                <w:rtl/>
              </w:rPr>
              <w:t xml:space="preserve"> في سياق اللغة العربي</w:t>
            </w:r>
            <w:r w:rsidR="00C60830">
              <w:rPr>
                <w:rFonts w:asciiTheme="majorBidi" w:hAnsiTheme="majorBidi" w:cstheme="majorBidi" w:hint="cs"/>
                <w:sz w:val="16"/>
                <w:szCs w:val="16"/>
                <w:rtl/>
              </w:rPr>
              <w:t>ّ</w:t>
            </w:r>
            <w:r w:rsidRPr="005036F1">
              <w:rPr>
                <w:rFonts w:asciiTheme="majorBidi" w:hAnsiTheme="majorBidi" w:cstheme="majorBidi"/>
                <w:sz w:val="16"/>
                <w:szCs w:val="16"/>
                <w:rtl/>
              </w:rPr>
              <w:t>ة</w:t>
            </w:r>
            <w:r w:rsidRPr="005036F1">
              <w:rPr>
                <w:rFonts w:asciiTheme="majorBidi" w:hAnsiTheme="majorBidi" w:cstheme="majorBidi"/>
                <w:sz w:val="16"/>
                <w:szCs w:val="16"/>
                <w:lang/>
              </w:rPr>
              <w:t xml:space="preserve"> </w:t>
            </w:r>
            <w:r w:rsidR="00C60830">
              <w:rPr>
                <w:rFonts w:asciiTheme="majorBidi" w:hAnsiTheme="majorBidi" w:cstheme="majorBidi" w:hint="cs"/>
                <w:sz w:val="16"/>
                <w:szCs w:val="16"/>
                <w:rtl/>
                <w:lang/>
              </w:rPr>
              <w:t>للنّاطقين بغيرها</w:t>
            </w:r>
            <w:r w:rsidRPr="005036F1">
              <w:rPr>
                <w:rFonts w:asciiTheme="majorBidi" w:hAnsiTheme="majorBidi" w:cstheme="majorBidi"/>
                <w:sz w:val="16"/>
                <w:szCs w:val="16"/>
                <w:lang/>
              </w:rPr>
              <w:t xml:space="preserve"> </w:t>
            </w:r>
            <w:r w:rsidRPr="005036F1">
              <w:rPr>
                <w:rFonts w:asciiTheme="majorBidi" w:hAnsiTheme="majorBidi" w:cstheme="majorBidi"/>
                <w:sz w:val="16"/>
                <w:szCs w:val="16"/>
                <w:rtl/>
              </w:rPr>
              <w:t>ضمن برنامج الس</w:t>
            </w:r>
            <w:r w:rsidR="003765FF">
              <w:rPr>
                <w:rFonts w:asciiTheme="majorBidi" w:hAnsiTheme="majorBidi" w:cstheme="majorBidi" w:hint="cs"/>
                <w:sz w:val="16"/>
                <w:szCs w:val="16"/>
                <w:rtl/>
              </w:rPr>
              <w:t>ّ</w:t>
            </w:r>
            <w:r w:rsidRPr="005036F1">
              <w:rPr>
                <w:rFonts w:asciiTheme="majorBidi" w:hAnsiTheme="majorBidi" w:cstheme="majorBidi"/>
                <w:sz w:val="16"/>
                <w:szCs w:val="16"/>
                <w:rtl/>
              </w:rPr>
              <w:t>نوات المتوس</w:t>
            </w:r>
            <w:r w:rsidR="003765FF">
              <w:rPr>
                <w:rFonts w:asciiTheme="majorBidi" w:hAnsiTheme="majorBidi" w:cstheme="majorBidi" w:hint="cs"/>
                <w:sz w:val="16"/>
                <w:szCs w:val="16"/>
                <w:rtl/>
              </w:rPr>
              <w:t>ّ</w:t>
            </w:r>
            <w:r w:rsidRPr="005036F1">
              <w:rPr>
                <w:rFonts w:asciiTheme="majorBidi" w:hAnsiTheme="majorBidi" w:cstheme="majorBidi"/>
                <w:sz w:val="16"/>
                <w:szCs w:val="16"/>
                <w:rtl/>
              </w:rPr>
              <w:t>طة للبكالوريا الد</w:t>
            </w:r>
            <w:r w:rsidR="003765FF">
              <w:rPr>
                <w:rFonts w:asciiTheme="majorBidi" w:hAnsiTheme="majorBidi" w:cstheme="majorBidi" w:hint="cs"/>
                <w:sz w:val="16"/>
                <w:szCs w:val="16"/>
                <w:rtl/>
              </w:rPr>
              <w:t>ّ</w:t>
            </w:r>
            <w:r w:rsidRPr="005036F1">
              <w:rPr>
                <w:rFonts w:asciiTheme="majorBidi" w:hAnsiTheme="majorBidi" w:cstheme="majorBidi"/>
                <w:sz w:val="16"/>
                <w:szCs w:val="16"/>
                <w:rtl/>
              </w:rPr>
              <w:t>ولي</w:t>
            </w:r>
            <w:r w:rsidR="003765FF">
              <w:rPr>
                <w:rFonts w:asciiTheme="majorBidi" w:hAnsiTheme="majorBidi" w:cstheme="majorBidi" w:hint="cs"/>
                <w:sz w:val="16"/>
                <w:szCs w:val="16"/>
                <w:rtl/>
              </w:rPr>
              <w:t>ّ</w:t>
            </w:r>
            <w:r w:rsidRPr="005036F1">
              <w:rPr>
                <w:rFonts w:asciiTheme="majorBidi" w:hAnsiTheme="majorBidi" w:cstheme="majorBidi"/>
                <w:sz w:val="16"/>
                <w:szCs w:val="16"/>
                <w:rtl/>
              </w:rPr>
              <w:t>ة</w:t>
            </w:r>
            <w:r w:rsidRPr="005036F1">
              <w:rPr>
                <w:rFonts w:asciiTheme="majorBidi" w:hAnsiTheme="majorBidi" w:cstheme="majorBidi"/>
                <w:sz w:val="16"/>
                <w:szCs w:val="16"/>
                <w:lang/>
              </w:rPr>
              <w:t>.</w:t>
            </w:r>
          </w:p>
          <w:p w14:paraId="17FBF535" w14:textId="6AD4AB58" w:rsidR="00C07575" w:rsidRPr="005036F1" w:rsidRDefault="005036F1" w:rsidP="006F66C4">
            <w:pPr>
              <w:bidi/>
              <w:spacing w:after="60"/>
              <w:jc w:val="both"/>
              <w:rPr>
                <w:rFonts w:asciiTheme="majorBidi" w:hAnsiTheme="majorBidi" w:cstheme="majorBidi"/>
                <w:sz w:val="16"/>
                <w:szCs w:val="16"/>
                <w:lang/>
              </w:rPr>
            </w:pPr>
            <w:r w:rsidRPr="00EF44BB">
              <w:rPr>
                <w:rFonts w:asciiTheme="majorBidi" w:hAnsiTheme="majorBidi" w:cstheme="majorBidi"/>
                <w:b/>
                <w:bCs/>
                <w:sz w:val="16"/>
                <w:szCs w:val="16"/>
                <w:rtl/>
              </w:rPr>
              <w:t>الت</w:t>
            </w:r>
            <w:r w:rsidR="003306BA" w:rsidRPr="00EF44BB">
              <w:rPr>
                <w:rFonts w:asciiTheme="majorBidi" w:hAnsiTheme="majorBidi" w:cstheme="majorBidi" w:hint="cs"/>
                <w:b/>
                <w:bCs/>
                <w:sz w:val="16"/>
                <w:szCs w:val="16"/>
                <w:rtl/>
              </w:rPr>
              <w:t>ّ</w:t>
            </w:r>
            <w:r w:rsidRPr="00EF44BB">
              <w:rPr>
                <w:rFonts w:asciiTheme="majorBidi" w:hAnsiTheme="majorBidi" w:cstheme="majorBidi"/>
                <w:b/>
                <w:bCs/>
                <w:sz w:val="16"/>
                <w:szCs w:val="16"/>
                <w:rtl/>
              </w:rPr>
              <w:t>وصيات</w:t>
            </w:r>
            <w:r w:rsidRPr="005036F1">
              <w:rPr>
                <w:rFonts w:asciiTheme="majorBidi" w:hAnsiTheme="majorBidi" w:cstheme="majorBidi"/>
                <w:sz w:val="16"/>
                <w:szCs w:val="16"/>
                <w:rtl/>
              </w:rPr>
              <w:t>: توصي الد</w:t>
            </w:r>
            <w:r w:rsidR="0006188E">
              <w:rPr>
                <w:rFonts w:asciiTheme="majorBidi" w:hAnsiTheme="majorBidi" w:cstheme="majorBidi" w:hint="cs"/>
                <w:sz w:val="16"/>
                <w:szCs w:val="16"/>
                <w:rtl/>
              </w:rPr>
              <w:t>ّ</w:t>
            </w:r>
            <w:r w:rsidRPr="005036F1">
              <w:rPr>
                <w:rFonts w:asciiTheme="majorBidi" w:hAnsiTheme="majorBidi" w:cstheme="majorBidi"/>
                <w:sz w:val="16"/>
                <w:szCs w:val="16"/>
                <w:rtl/>
              </w:rPr>
              <w:t>راسة بمواءمة</w:t>
            </w:r>
            <w:r w:rsidR="0006188E">
              <w:rPr>
                <w:rFonts w:asciiTheme="majorBidi" w:hAnsiTheme="majorBidi" w:cstheme="majorBidi" w:hint="cs"/>
                <w:sz w:val="16"/>
                <w:szCs w:val="16"/>
                <w:rtl/>
              </w:rPr>
              <w:t>ٍ</w:t>
            </w:r>
            <w:r w:rsidRPr="005036F1">
              <w:rPr>
                <w:rFonts w:asciiTheme="majorBidi" w:hAnsiTheme="majorBidi" w:cstheme="majorBidi"/>
                <w:sz w:val="16"/>
                <w:szCs w:val="16"/>
                <w:rtl/>
              </w:rPr>
              <w:t xml:space="preserve"> أكبر بين سياسات</w:t>
            </w:r>
            <w:r w:rsidR="0006188E">
              <w:rPr>
                <w:rFonts w:asciiTheme="majorBidi" w:hAnsiTheme="majorBidi" w:cstheme="majorBidi" w:hint="cs"/>
                <w:sz w:val="16"/>
                <w:szCs w:val="16"/>
                <w:rtl/>
              </w:rPr>
              <w:t>ِ</w:t>
            </w:r>
            <w:r w:rsidRPr="005036F1">
              <w:rPr>
                <w:rFonts w:asciiTheme="majorBidi" w:hAnsiTheme="majorBidi" w:cstheme="majorBidi"/>
                <w:sz w:val="16"/>
                <w:szCs w:val="16"/>
                <w:rtl/>
              </w:rPr>
              <w:t xml:space="preserve"> الت</w:t>
            </w:r>
            <w:r w:rsidR="0006188E">
              <w:rPr>
                <w:rFonts w:asciiTheme="majorBidi" w:hAnsiTheme="majorBidi" w:cstheme="majorBidi" w:hint="cs"/>
                <w:sz w:val="16"/>
                <w:szCs w:val="16"/>
                <w:rtl/>
              </w:rPr>
              <w:t>ّ</w:t>
            </w:r>
            <w:r w:rsidRPr="005036F1">
              <w:rPr>
                <w:rFonts w:asciiTheme="majorBidi" w:hAnsiTheme="majorBidi" w:cstheme="majorBidi"/>
                <w:sz w:val="16"/>
                <w:szCs w:val="16"/>
                <w:rtl/>
              </w:rPr>
              <w:t>قييم المؤس</w:t>
            </w:r>
            <w:r w:rsidR="0006188E">
              <w:rPr>
                <w:rFonts w:asciiTheme="majorBidi" w:hAnsiTheme="majorBidi" w:cstheme="majorBidi" w:hint="cs"/>
                <w:sz w:val="16"/>
                <w:szCs w:val="16"/>
                <w:rtl/>
              </w:rPr>
              <w:t>ّ</w:t>
            </w:r>
            <w:r w:rsidRPr="005036F1">
              <w:rPr>
                <w:rFonts w:asciiTheme="majorBidi" w:hAnsiTheme="majorBidi" w:cstheme="majorBidi"/>
                <w:sz w:val="16"/>
                <w:szCs w:val="16"/>
                <w:rtl/>
              </w:rPr>
              <w:t>سي</w:t>
            </w:r>
            <w:r w:rsidR="0006188E">
              <w:rPr>
                <w:rFonts w:asciiTheme="majorBidi" w:hAnsiTheme="majorBidi" w:cstheme="majorBidi" w:hint="cs"/>
                <w:sz w:val="16"/>
                <w:szCs w:val="16"/>
                <w:rtl/>
              </w:rPr>
              <w:t>ّ</w:t>
            </w:r>
            <w:r w:rsidRPr="005036F1">
              <w:rPr>
                <w:rFonts w:asciiTheme="majorBidi" w:hAnsiTheme="majorBidi" w:cstheme="majorBidi"/>
                <w:sz w:val="16"/>
                <w:szCs w:val="16"/>
                <w:rtl/>
              </w:rPr>
              <w:t>ة وممارسات الت</w:t>
            </w:r>
            <w:r w:rsidR="0006188E">
              <w:rPr>
                <w:rFonts w:asciiTheme="majorBidi" w:hAnsiTheme="majorBidi" w:cstheme="majorBidi" w:hint="cs"/>
                <w:sz w:val="16"/>
                <w:szCs w:val="16"/>
                <w:rtl/>
              </w:rPr>
              <w:t>ّ</w:t>
            </w:r>
            <w:r w:rsidRPr="005036F1">
              <w:rPr>
                <w:rFonts w:asciiTheme="majorBidi" w:hAnsiTheme="majorBidi" w:cstheme="majorBidi"/>
                <w:sz w:val="16"/>
                <w:szCs w:val="16"/>
                <w:rtl/>
              </w:rPr>
              <w:t>قييم الت</w:t>
            </w:r>
            <w:r w:rsidR="0006188E">
              <w:rPr>
                <w:rFonts w:asciiTheme="majorBidi" w:hAnsiTheme="majorBidi" w:cstheme="majorBidi" w:hint="cs"/>
                <w:sz w:val="16"/>
                <w:szCs w:val="16"/>
                <w:rtl/>
              </w:rPr>
              <w:t>ّ</w:t>
            </w:r>
            <w:r w:rsidRPr="005036F1">
              <w:rPr>
                <w:rFonts w:asciiTheme="majorBidi" w:hAnsiTheme="majorBidi" w:cstheme="majorBidi"/>
                <w:sz w:val="16"/>
                <w:szCs w:val="16"/>
                <w:rtl/>
              </w:rPr>
              <w:t>كويني</w:t>
            </w:r>
            <w:r w:rsidR="0006188E">
              <w:rPr>
                <w:rFonts w:asciiTheme="majorBidi" w:hAnsiTheme="majorBidi" w:cstheme="majorBidi" w:hint="cs"/>
                <w:sz w:val="16"/>
                <w:szCs w:val="16"/>
                <w:rtl/>
              </w:rPr>
              <w:t>ّ</w:t>
            </w:r>
            <w:r w:rsidRPr="005036F1">
              <w:rPr>
                <w:rFonts w:asciiTheme="majorBidi" w:hAnsiTheme="majorBidi" w:cstheme="majorBidi"/>
                <w:sz w:val="16"/>
                <w:szCs w:val="16"/>
                <w:rtl/>
              </w:rPr>
              <w:t>، وتوفير برامج تطوير مهني</w:t>
            </w:r>
            <w:r w:rsidR="0006188E">
              <w:rPr>
                <w:rFonts w:asciiTheme="majorBidi" w:hAnsiTheme="majorBidi" w:cstheme="majorBidi" w:hint="cs"/>
                <w:sz w:val="16"/>
                <w:szCs w:val="16"/>
                <w:rtl/>
              </w:rPr>
              <w:t>ّ</w:t>
            </w:r>
            <w:r w:rsidRPr="005036F1">
              <w:rPr>
                <w:rFonts w:asciiTheme="majorBidi" w:hAnsiTheme="majorBidi" w:cstheme="majorBidi"/>
                <w:sz w:val="16"/>
                <w:szCs w:val="16"/>
                <w:rtl/>
              </w:rPr>
              <w:t xml:space="preserve"> مستمر</w:t>
            </w:r>
            <w:r w:rsidR="0006188E">
              <w:rPr>
                <w:rFonts w:asciiTheme="majorBidi" w:hAnsiTheme="majorBidi" w:cstheme="majorBidi" w:hint="cs"/>
                <w:sz w:val="16"/>
                <w:szCs w:val="16"/>
                <w:rtl/>
              </w:rPr>
              <w:t>ّ</w:t>
            </w:r>
            <w:r w:rsidRPr="005036F1">
              <w:rPr>
                <w:rFonts w:asciiTheme="majorBidi" w:hAnsiTheme="majorBidi" w:cstheme="majorBidi"/>
                <w:sz w:val="16"/>
                <w:szCs w:val="16"/>
                <w:rtl/>
              </w:rPr>
              <w:t>ة لتعزيز كفايات المعل</w:t>
            </w:r>
            <w:r w:rsidR="0006188E">
              <w:rPr>
                <w:rFonts w:asciiTheme="majorBidi" w:hAnsiTheme="majorBidi" w:cstheme="majorBidi" w:hint="cs"/>
                <w:sz w:val="16"/>
                <w:szCs w:val="16"/>
                <w:rtl/>
              </w:rPr>
              <w:t>ّ</w:t>
            </w:r>
            <w:r w:rsidRPr="005036F1">
              <w:rPr>
                <w:rFonts w:asciiTheme="majorBidi" w:hAnsiTheme="majorBidi" w:cstheme="majorBidi"/>
                <w:sz w:val="16"/>
                <w:szCs w:val="16"/>
                <w:rtl/>
              </w:rPr>
              <w:t>مين في تطبيق استراتيجي</w:t>
            </w:r>
            <w:r w:rsidR="0006188E">
              <w:rPr>
                <w:rFonts w:asciiTheme="majorBidi" w:hAnsiTheme="majorBidi" w:cstheme="majorBidi" w:hint="cs"/>
                <w:sz w:val="16"/>
                <w:szCs w:val="16"/>
                <w:rtl/>
              </w:rPr>
              <w:t>ّ</w:t>
            </w:r>
            <w:r w:rsidRPr="005036F1">
              <w:rPr>
                <w:rFonts w:asciiTheme="majorBidi" w:hAnsiTheme="majorBidi" w:cstheme="majorBidi"/>
                <w:sz w:val="16"/>
                <w:szCs w:val="16"/>
                <w:rtl/>
              </w:rPr>
              <w:t>ات الت</w:t>
            </w:r>
            <w:r w:rsidR="0006188E">
              <w:rPr>
                <w:rFonts w:asciiTheme="majorBidi" w:hAnsiTheme="majorBidi" w:cstheme="majorBidi" w:hint="cs"/>
                <w:sz w:val="16"/>
                <w:szCs w:val="16"/>
                <w:rtl/>
              </w:rPr>
              <w:t>ّ</w:t>
            </w:r>
            <w:r w:rsidRPr="005036F1">
              <w:rPr>
                <w:rFonts w:asciiTheme="majorBidi" w:hAnsiTheme="majorBidi" w:cstheme="majorBidi"/>
                <w:sz w:val="16"/>
                <w:szCs w:val="16"/>
                <w:rtl/>
              </w:rPr>
              <w:t>قييم من أجل التعلّم</w:t>
            </w:r>
            <w:r w:rsidRPr="005036F1">
              <w:rPr>
                <w:rFonts w:asciiTheme="majorBidi" w:hAnsiTheme="majorBidi" w:cstheme="majorBidi"/>
                <w:sz w:val="16"/>
                <w:szCs w:val="16"/>
                <w:lang/>
              </w:rPr>
              <w:t>.</w:t>
            </w:r>
          </w:p>
          <w:p w14:paraId="130F7548" w14:textId="3FAB61B3" w:rsidR="0017166D" w:rsidRPr="0017166D" w:rsidRDefault="00553EFD" w:rsidP="0017166D">
            <w:pPr>
              <w:pStyle w:val="ANUAbstract"/>
              <w:rPr>
                <w:rFonts w:asciiTheme="majorBidi" w:hAnsiTheme="majorBidi" w:cstheme="majorBidi"/>
                <w:lang/>
              </w:rPr>
            </w:pPr>
            <w:r w:rsidRPr="000A2999">
              <w:rPr>
                <w:rFonts w:asciiTheme="majorBidi" w:hAnsiTheme="majorBidi" w:cstheme="majorBidi"/>
                <w:b/>
                <w:bCs/>
                <w:rtl/>
              </w:rPr>
              <w:t>الكلمات المفتاحي</w:t>
            </w:r>
            <w:r w:rsidR="001B10D4">
              <w:rPr>
                <w:rFonts w:asciiTheme="majorBidi" w:hAnsiTheme="majorBidi" w:cstheme="majorBidi" w:hint="cs"/>
                <w:b/>
                <w:bCs/>
                <w:rtl/>
              </w:rPr>
              <w:t>ّ</w:t>
            </w:r>
            <w:r w:rsidRPr="000A2999">
              <w:rPr>
                <w:rFonts w:asciiTheme="majorBidi" w:hAnsiTheme="majorBidi" w:cstheme="majorBidi"/>
                <w:b/>
                <w:bCs/>
                <w:rtl/>
              </w:rPr>
              <w:t xml:space="preserve">ة: </w:t>
            </w:r>
            <w:r w:rsidR="004067FD">
              <w:rPr>
                <w:rFonts w:asciiTheme="majorBidi" w:hAnsiTheme="majorBidi" w:cstheme="majorBidi" w:hint="cs"/>
                <w:b/>
                <w:bCs/>
                <w:rtl/>
                <w:lang w:bidi="ar-AE"/>
              </w:rPr>
              <w:t>ا</w:t>
            </w:r>
            <w:r w:rsidR="0017166D" w:rsidRPr="0017166D">
              <w:rPr>
                <w:rFonts w:asciiTheme="majorBidi" w:hAnsiTheme="majorBidi" w:cstheme="majorBidi"/>
                <w:rtl/>
              </w:rPr>
              <w:t>لتّقييم التّكويني، التّقييم الختامي، برنامج السّنوات المتوسّطة للبكالوريا الدّوليّة، تعليم اللّغات الأجنبيّة، وجهات نظر المعلّمين</w:t>
            </w:r>
            <w:r w:rsidR="0017166D" w:rsidRPr="0017166D">
              <w:rPr>
                <w:rFonts w:asciiTheme="majorBidi" w:hAnsiTheme="majorBidi" w:cstheme="majorBidi"/>
                <w:lang/>
              </w:rPr>
              <w:t>.</w:t>
            </w:r>
          </w:p>
          <w:p w14:paraId="1E9BAD48" w14:textId="5312FAA9" w:rsidR="00CD5A9A" w:rsidRPr="0017166D" w:rsidRDefault="00CD5A9A" w:rsidP="006551E4">
            <w:pPr>
              <w:pStyle w:val="ANUAbstract"/>
              <w:rPr>
                <w:rFonts w:asciiTheme="majorBidi" w:hAnsiTheme="majorBidi" w:cstheme="majorBidi"/>
                <w:lang/>
              </w:rPr>
            </w:pPr>
          </w:p>
        </w:tc>
      </w:tr>
    </w:tbl>
    <w:p w14:paraId="1F3F6C65" w14:textId="77777777" w:rsidR="00A71040" w:rsidRPr="007931EC" w:rsidRDefault="00A71040" w:rsidP="00A5331E">
      <w:pPr>
        <w:bidi/>
        <w:spacing w:after="120"/>
      </w:pPr>
    </w:p>
    <w:tbl>
      <w:tblPr>
        <w:tblStyle w:val="TableGrid"/>
        <w:bidiVisual/>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872"/>
        <w:gridCol w:w="4873"/>
      </w:tblGrid>
      <w:tr w:rsidR="00CD5A9A" w:rsidRPr="00553EFD" w14:paraId="700A5E03" w14:textId="77777777" w:rsidTr="006E0081">
        <w:trPr>
          <w:trHeight w:val="227"/>
        </w:trPr>
        <w:tc>
          <w:tcPr>
            <w:tcW w:w="4872" w:type="dxa"/>
          </w:tcPr>
          <w:p w14:paraId="6CF00A65" w14:textId="21E632A8" w:rsidR="00553EFD" w:rsidRPr="00FB1F17" w:rsidRDefault="00FB1F17" w:rsidP="00FB1F17">
            <w:pPr>
              <w:pStyle w:val="Footer"/>
              <w:bidi/>
              <w:rPr>
                <w:rFonts w:asciiTheme="minorBidi" w:hAnsiTheme="minorBidi"/>
                <w:sz w:val="14"/>
                <w:szCs w:val="14"/>
              </w:rPr>
            </w:pPr>
            <w:r>
              <w:rPr>
                <w:rFonts w:asciiTheme="minorBidi" w:hAnsiTheme="minorBidi" w:hint="cs"/>
                <w:sz w:val="14"/>
                <w:szCs w:val="14"/>
                <w:rtl/>
              </w:rPr>
              <w:t>1</w:t>
            </w:r>
            <w:r w:rsidR="00553EFD" w:rsidRPr="00FB1F17">
              <w:rPr>
                <w:rFonts w:asciiTheme="minorBidi" w:hAnsiTheme="minorBidi"/>
                <w:sz w:val="24"/>
                <w:szCs w:val="24"/>
                <w:rtl/>
              </w:rPr>
              <w:t xml:space="preserve"> </w:t>
            </w:r>
            <w:r w:rsidR="00553EFD" w:rsidRPr="00FB1F17">
              <w:rPr>
                <w:rFonts w:asciiTheme="minorBidi" w:hAnsiTheme="minorBidi"/>
                <w:sz w:val="14"/>
                <w:szCs w:val="14"/>
                <w:rtl/>
              </w:rPr>
              <w:t xml:space="preserve">قسم </w:t>
            </w:r>
            <w:r w:rsidR="002D7011">
              <w:rPr>
                <w:rFonts w:asciiTheme="minorBidi" w:hAnsiTheme="minorBidi" w:hint="cs"/>
                <w:sz w:val="14"/>
                <w:szCs w:val="14"/>
                <w:rtl/>
              </w:rPr>
              <w:t>اللّغة العربيّة وآدابها،</w:t>
            </w:r>
            <w:r w:rsidR="00553EFD" w:rsidRPr="00FB1F17">
              <w:rPr>
                <w:rFonts w:asciiTheme="minorBidi" w:hAnsiTheme="minorBidi"/>
                <w:sz w:val="14"/>
                <w:szCs w:val="14"/>
                <w:rtl/>
              </w:rPr>
              <w:t xml:space="preserve"> كلية </w:t>
            </w:r>
            <w:r w:rsidR="002D7011">
              <w:rPr>
                <w:rFonts w:asciiTheme="minorBidi" w:hAnsiTheme="minorBidi" w:hint="cs"/>
                <w:sz w:val="14"/>
                <w:szCs w:val="14"/>
                <w:rtl/>
              </w:rPr>
              <w:t>الآداب والعلوم الإنسانيّة،</w:t>
            </w:r>
            <w:r w:rsidR="00553EFD" w:rsidRPr="00FB1F17">
              <w:rPr>
                <w:rFonts w:asciiTheme="minorBidi" w:hAnsiTheme="minorBidi"/>
                <w:sz w:val="14"/>
                <w:szCs w:val="14"/>
                <w:rtl/>
              </w:rPr>
              <w:t xml:space="preserve"> جامعة </w:t>
            </w:r>
            <w:r w:rsidR="002D7011">
              <w:rPr>
                <w:rFonts w:asciiTheme="minorBidi" w:hAnsiTheme="minorBidi" w:hint="cs"/>
                <w:sz w:val="14"/>
                <w:szCs w:val="14"/>
                <w:rtl/>
              </w:rPr>
              <w:t>الجنان،</w:t>
            </w:r>
            <w:r w:rsidR="00553EFD" w:rsidRPr="00FB1F17">
              <w:rPr>
                <w:rFonts w:asciiTheme="minorBidi" w:hAnsiTheme="minorBidi"/>
                <w:sz w:val="14"/>
                <w:szCs w:val="14"/>
                <w:rtl/>
              </w:rPr>
              <w:t xml:space="preserve"> </w:t>
            </w:r>
            <w:r w:rsidR="002D7011">
              <w:rPr>
                <w:rFonts w:asciiTheme="minorBidi" w:hAnsiTheme="minorBidi" w:hint="cs"/>
                <w:sz w:val="14"/>
                <w:szCs w:val="14"/>
                <w:rtl/>
              </w:rPr>
              <w:t>طرابلس</w:t>
            </w:r>
            <w:r w:rsidR="00553EFD" w:rsidRPr="00FB1F17">
              <w:rPr>
                <w:rFonts w:asciiTheme="minorBidi" w:hAnsiTheme="minorBidi"/>
                <w:sz w:val="14"/>
                <w:szCs w:val="14"/>
                <w:rtl/>
              </w:rPr>
              <w:t xml:space="preserve">، </w:t>
            </w:r>
            <w:r w:rsidR="002D7011">
              <w:rPr>
                <w:rFonts w:asciiTheme="minorBidi" w:hAnsiTheme="minorBidi" w:hint="cs"/>
                <w:sz w:val="14"/>
                <w:szCs w:val="14"/>
                <w:rtl/>
              </w:rPr>
              <w:t>لبنان</w:t>
            </w:r>
            <w:r w:rsidR="00553EFD" w:rsidRPr="00FB1F17">
              <w:rPr>
                <w:rFonts w:asciiTheme="minorBidi" w:hAnsiTheme="minorBidi"/>
                <w:sz w:val="14"/>
                <w:szCs w:val="14"/>
                <w:rtl/>
              </w:rPr>
              <w:t xml:space="preserve">. </w:t>
            </w:r>
          </w:p>
          <w:p w14:paraId="4DF476B9" w14:textId="2A09C1FE" w:rsidR="001A6D3F" w:rsidRPr="00FB1F17" w:rsidRDefault="001A6D3F" w:rsidP="00FB1F17">
            <w:pPr>
              <w:pStyle w:val="Footer"/>
              <w:bidi/>
              <w:rPr>
                <w:rFonts w:asciiTheme="minorBidi" w:hAnsiTheme="minorBidi"/>
                <w:sz w:val="14"/>
                <w:szCs w:val="14"/>
              </w:rPr>
            </w:pPr>
            <w:r w:rsidRPr="00FB1F17">
              <w:rPr>
                <w:rFonts w:asciiTheme="minorBidi" w:hAnsiTheme="minorBidi"/>
                <w:sz w:val="14"/>
                <w:szCs w:val="14"/>
                <w:rtl/>
              </w:rPr>
              <w:t xml:space="preserve">* الباحث المراسل: </w:t>
            </w:r>
            <w:r w:rsidR="0085166E">
              <w:rPr>
                <w:rFonts w:asciiTheme="minorBidi" w:hAnsiTheme="minorBidi" w:hint="cs"/>
                <w:sz w:val="14"/>
                <w:szCs w:val="14"/>
                <w:rtl/>
              </w:rPr>
              <w:t xml:space="preserve">عماد </w:t>
            </w:r>
            <w:r w:rsidR="0085166E" w:rsidRPr="0085166E">
              <w:rPr>
                <w:rFonts w:asciiTheme="minorBidi" w:hAnsiTheme="minorBidi" w:hint="cs"/>
                <w:sz w:val="14"/>
                <w:szCs w:val="14"/>
                <w:rtl/>
              </w:rPr>
              <w:t>نصر</w:t>
            </w:r>
            <w:r w:rsidR="00382EFC">
              <w:rPr>
                <w:rFonts w:asciiTheme="minorBidi" w:hAnsiTheme="minorBidi"/>
                <w:sz w:val="14"/>
                <w:szCs w:val="14"/>
              </w:rPr>
              <w:t xml:space="preserve"> </w:t>
            </w:r>
          </w:p>
          <w:p w14:paraId="7B6B2E93" w14:textId="77777777" w:rsidR="00CD5A9A" w:rsidRDefault="00CD5A9A" w:rsidP="00FB1F17">
            <w:pPr>
              <w:pStyle w:val="Footer"/>
              <w:bidi/>
              <w:rPr>
                <w:rFonts w:asciiTheme="minorBidi" w:hAnsiTheme="minorBidi"/>
                <w:sz w:val="14"/>
                <w:szCs w:val="14"/>
                <w:rtl/>
              </w:rPr>
            </w:pPr>
          </w:p>
          <w:p w14:paraId="0B04A1A9" w14:textId="59E6BDFA" w:rsidR="00831232" w:rsidRPr="00831232" w:rsidRDefault="00831232" w:rsidP="00831232">
            <w:pPr>
              <w:tabs>
                <w:tab w:val="left" w:pos="1557"/>
              </w:tabs>
              <w:rPr>
                <w:rtl/>
              </w:rPr>
            </w:pPr>
            <w:r>
              <w:tab/>
            </w:r>
          </w:p>
        </w:tc>
        <w:tc>
          <w:tcPr>
            <w:tcW w:w="4873" w:type="dxa"/>
          </w:tcPr>
          <w:p w14:paraId="35DDCF00" w14:textId="5D57BD2B" w:rsidR="00CD5A9A" w:rsidRPr="00FB1F17" w:rsidRDefault="00FB1F17" w:rsidP="00FB1F17">
            <w:pPr>
              <w:pStyle w:val="FootnoteText"/>
              <w:bidi w:val="0"/>
              <w:rPr>
                <w:rFonts w:asciiTheme="minorBidi" w:hAnsiTheme="minorBidi" w:cstheme="minorBidi"/>
                <w:sz w:val="14"/>
                <w:szCs w:val="14"/>
              </w:rPr>
            </w:pPr>
            <w:r>
              <w:rPr>
                <w:rFonts w:asciiTheme="minorBidi" w:hAnsiTheme="minorBidi" w:hint="cs"/>
                <w:sz w:val="14"/>
                <w:szCs w:val="14"/>
                <w:rtl/>
              </w:rPr>
              <w:t>1</w:t>
            </w:r>
            <w:r>
              <w:rPr>
                <w:rFonts w:asciiTheme="minorBidi" w:hAnsiTheme="minorBidi"/>
                <w:sz w:val="14"/>
                <w:szCs w:val="14"/>
              </w:rPr>
              <w:t xml:space="preserve"> </w:t>
            </w:r>
            <w:r w:rsidR="00CD5A9A" w:rsidRPr="00FB1F17">
              <w:rPr>
                <w:rFonts w:asciiTheme="minorBidi" w:hAnsiTheme="minorBidi" w:cstheme="minorBidi"/>
                <w:sz w:val="14"/>
                <w:szCs w:val="14"/>
              </w:rPr>
              <w:t xml:space="preserve">Department of </w:t>
            </w:r>
            <w:r w:rsidR="000F07BA">
              <w:rPr>
                <w:rFonts w:asciiTheme="minorBidi" w:hAnsiTheme="minorBidi" w:cstheme="minorBidi"/>
                <w:sz w:val="14"/>
                <w:szCs w:val="14"/>
              </w:rPr>
              <w:t>Arabic Language,</w:t>
            </w:r>
            <w:r w:rsidR="00CD5A9A" w:rsidRPr="00FB1F17">
              <w:rPr>
                <w:rFonts w:asciiTheme="minorBidi" w:hAnsiTheme="minorBidi" w:cstheme="minorBidi"/>
                <w:sz w:val="14"/>
                <w:szCs w:val="14"/>
              </w:rPr>
              <w:t xml:space="preserve"> Faculty of </w:t>
            </w:r>
            <w:r w:rsidR="000F07BA">
              <w:rPr>
                <w:rFonts w:asciiTheme="minorBidi" w:hAnsiTheme="minorBidi" w:cstheme="minorBidi"/>
                <w:sz w:val="14"/>
                <w:szCs w:val="14"/>
              </w:rPr>
              <w:t>Letters and Human Sciences</w:t>
            </w:r>
            <w:r w:rsidR="00B467E2">
              <w:rPr>
                <w:rFonts w:asciiTheme="minorBidi" w:hAnsiTheme="minorBidi" w:cstheme="minorBidi"/>
                <w:sz w:val="14"/>
                <w:szCs w:val="14"/>
              </w:rPr>
              <w:t>,</w:t>
            </w:r>
            <w:r w:rsidR="00CD5A9A" w:rsidRPr="00FB1F17">
              <w:rPr>
                <w:rFonts w:asciiTheme="minorBidi" w:hAnsiTheme="minorBidi" w:cstheme="minorBidi"/>
                <w:sz w:val="14"/>
                <w:szCs w:val="14"/>
              </w:rPr>
              <w:t xml:space="preserve"> A</w:t>
            </w:r>
            <w:r w:rsidR="00BC6BCE">
              <w:rPr>
                <w:rFonts w:asciiTheme="minorBidi" w:hAnsiTheme="minorBidi" w:cstheme="minorBidi"/>
                <w:sz w:val="14"/>
                <w:szCs w:val="14"/>
              </w:rPr>
              <w:t>l Jinan University</w:t>
            </w:r>
            <w:r w:rsidR="00CD5A9A" w:rsidRPr="00FB1F17">
              <w:rPr>
                <w:rFonts w:asciiTheme="minorBidi" w:hAnsiTheme="minorBidi" w:cstheme="minorBidi"/>
                <w:sz w:val="14"/>
                <w:szCs w:val="14"/>
              </w:rPr>
              <w:t xml:space="preserve">, </w:t>
            </w:r>
            <w:r w:rsidR="00BC6BCE">
              <w:rPr>
                <w:rFonts w:asciiTheme="minorBidi" w:hAnsiTheme="minorBidi" w:cstheme="minorBidi"/>
                <w:sz w:val="14"/>
                <w:szCs w:val="14"/>
              </w:rPr>
              <w:t>Tripoli</w:t>
            </w:r>
            <w:r w:rsidR="00CD5A9A" w:rsidRPr="00FB1F17">
              <w:rPr>
                <w:rFonts w:asciiTheme="minorBidi" w:hAnsiTheme="minorBidi" w:cstheme="minorBidi"/>
                <w:sz w:val="14"/>
                <w:szCs w:val="14"/>
              </w:rPr>
              <w:t xml:space="preserve">, </w:t>
            </w:r>
            <w:r w:rsidR="00BC6BCE">
              <w:rPr>
                <w:rFonts w:asciiTheme="minorBidi" w:hAnsiTheme="minorBidi" w:cstheme="minorBidi"/>
                <w:sz w:val="14"/>
                <w:szCs w:val="14"/>
              </w:rPr>
              <w:t>Lebanon</w:t>
            </w:r>
            <w:r w:rsidR="00CD5A9A" w:rsidRPr="00FB1F17">
              <w:rPr>
                <w:rFonts w:asciiTheme="minorBidi" w:hAnsiTheme="minorBidi" w:cstheme="minorBidi"/>
                <w:sz w:val="14"/>
                <w:szCs w:val="14"/>
              </w:rPr>
              <w:t>.</w:t>
            </w:r>
          </w:p>
          <w:p w14:paraId="43B19E4D" w14:textId="77777777" w:rsidR="006F66C4" w:rsidRDefault="00FB1F17" w:rsidP="00A357B5">
            <w:pPr>
              <w:pStyle w:val="FootnoteText"/>
              <w:bidi w:val="0"/>
              <w:rPr>
                <w:rFonts w:asciiTheme="minorBidi" w:hAnsiTheme="minorBidi" w:cstheme="minorBidi"/>
                <w:sz w:val="14"/>
                <w:szCs w:val="14"/>
                <w:rtl/>
              </w:rPr>
            </w:pPr>
            <w:r w:rsidRPr="00FB1F17">
              <w:rPr>
                <w:rFonts w:asciiTheme="minorBidi" w:hAnsiTheme="minorBidi" w:cstheme="minorBidi"/>
                <w:sz w:val="14"/>
                <w:szCs w:val="14"/>
              </w:rPr>
              <w:t>*</w:t>
            </w:r>
            <w:r>
              <w:rPr>
                <w:rFonts w:asciiTheme="minorBidi" w:hAnsiTheme="minorBidi" w:cstheme="minorBidi"/>
                <w:sz w:val="14"/>
                <w:szCs w:val="14"/>
              </w:rPr>
              <w:t xml:space="preserve"> C</w:t>
            </w:r>
            <w:r w:rsidR="001A6D3F" w:rsidRPr="00FB1F17">
              <w:rPr>
                <w:rFonts w:asciiTheme="minorBidi" w:hAnsiTheme="minorBidi" w:cstheme="minorBidi"/>
                <w:sz w:val="14"/>
                <w:szCs w:val="14"/>
              </w:rPr>
              <w:t>orresponding author:</w:t>
            </w:r>
            <w:r w:rsidR="00A65777">
              <w:rPr>
                <w:rFonts w:asciiTheme="minorBidi" w:hAnsiTheme="minorBidi" w:cstheme="minorBidi"/>
                <w:sz w:val="14"/>
                <w:szCs w:val="14"/>
              </w:rPr>
              <w:t xml:space="preserve"> </w:t>
            </w:r>
            <w:r w:rsidR="0003691C" w:rsidRPr="0003691C">
              <w:rPr>
                <w:rFonts w:asciiTheme="minorBidi" w:hAnsiTheme="minorBidi" w:cstheme="minorBidi"/>
                <w:sz w:val="14"/>
                <w:szCs w:val="14"/>
              </w:rPr>
              <w:t>Imad Nasr,</w:t>
            </w:r>
            <w:r w:rsidR="001A6D3F" w:rsidRPr="00FB1F17">
              <w:rPr>
                <w:rFonts w:asciiTheme="minorBidi" w:hAnsiTheme="minorBidi" w:cstheme="minorBidi"/>
                <w:sz w:val="14"/>
                <w:szCs w:val="14"/>
              </w:rPr>
              <w:t xml:space="preserve"> </w:t>
            </w:r>
            <w:proofErr w:type="spellStart"/>
            <w:r w:rsidR="001A6D3F" w:rsidRPr="00FB1F17">
              <w:rPr>
                <w:rFonts w:asciiTheme="minorBidi" w:hAnsiTheme="minorBidi" w:cstheme="minorBidi"/>
                <w:sz w:val="14"/>
                <w:szCs w:val="14"/>
              </w:rPr>
              <w:t>orcid</w:t>
            </w:r>
            <w:proofErr w:type="spellEnd"/>
            <w:r w:rsidR="001A6D3F" w:rsidRPr="00FB1F17">
              <w:rPr>
                <w:rFonts w:asciiTheme="minorBidi" w:hAnsiTheme="minorBidi" w:cstheme="minorBidi"/>
                <w:sz w:val="14"/>
                <w:szCs w:val="14"/>
              </w:rPr>
              <w:t xml:space="preserve">: </w:t>
            </w:r>
            <w:r w:rsidR="0013622E" w:rsidRPr="0003691C">
              <w:rPr>
                <w:rFonts w:asciiTheme="minorBidi" w:hAnsiTheme="minorBidi" w:cstheme="minorBidi"/>
                <w:sz w:val="14"/>
                <w:szCs w:val="14"/>
              </w:rPr>
              <w:t>0009-0004-3693-3715</w:t>
            </w:r>
            <w:r w:rsidR="00382EFC">
              <w:rPr>
                <w:rFonts w:asciiTheme="minorBidi" w:hAnsiTheme="minorBidi" w:cstheme="minorBidi"/>
                <w:sz w:val="14"/>
                <w:szCs w:val="14"/>
              </w:rPr>
              <w:t xml:space="preserve"> </w:t>
            </w:r>
          </w:p>
          <w:p w14:paraId="162150F5" w14:textId="39C48867" w:rsidR="00A357B5" w:rsidRPr="00A357B5" w:rsidRDefault="00F92C06" w:rsidP="006F66C4">
            <w:pPr>
              <w:pStyle w:val="FootnoteText"/>
              <w:bidi w:val="0"/>
              <w:rPr>
                <w:rFonts w:asciiTheme="minorBidi" w:hAnsiTheme="minorBidi"/>
                <w:sz w:val="14"/>
                <w:szCs w:val="14"/>
                <w:lang/>
              </w:rPr>
            </w:pPr>
            <w:r>
              <w:rPr>
                <w:rFonts w:asciiTheme="minorBidi" w:hAnsiTheme="minorBidi" w:cstheme="minorBidi"/>
                <w:sz w:val="14"/>
                <w:szCs w:val="14"/>
              </w:rPr>
              <w:t xml:space="preserve">Email </w:t>
            </w:r>
            <w:hyperlink r:id="rId9" w:history="1">
              <w:r w:rsidRPr="00CA4700">
                <w:rPr>
                  <w:rStyle w:val="Hyperlink"/>
                  <w:rFonts w:asciiTheme="minorBidi" w:hAnsiTheme="minorBidi" w:cstheme="minorBidi"/>
                  <w:sz w:val="14"/>
                  <w:szCs w:val="14"/>
                </w:rPr>
                <w:t>inasr@taaleem.ae</w:t>
              </w:r>
            </w:hyperlink>
            <w:r>
              <w:rPr>
                <w:rFonts w:asciiTheme="minorBidi" w:hAnsiTheme="minorBidi" w:cstheme="minorBidi"/>
                <w:sz w:val="14"/>
                <w:szCs w:val="14"/>
              </w:rPr>
              <w:t xml:space="preserve"> </w:t>
            </w:r>
          </w:p>
          <w:p w14:paraId="7205692C" w14:textId="172B7B62" w:rsidR="00382EFC" w:rsidRPr="00A357B5" w:rsidRDefault="00382EFC" w:rsidP="00A357B5">
            <w:pPr>
              <w:pStyle w:val="FootnoteText"/>
              <w:bidi w:val="0"/>
              <w:rPr>
                <w:rFonts w:asciiTheme="minorBidi" w:hAnsiTheme="minorBidi" w:cstheme="minorBidi"/>
                <w:sz w:val="14"/>
                <w:szCs w:val="14"/>
                <w:lang/>
              </w:rPr>
            </w:pPr>
          </w:p>
          <w:p w14:paraId="4E6767EA" w14:textId="0D35472E" w:rsidR="00CD5A9A" w:rsidRPr="00FB1F17" w:rsidRDefault="00CD5A9A" w:rsidP="00FB1F17">
            <w:pPr>
              <w:pStyle w:val="FootnoteText"/>
              <w:bidi w:val="0"/>
              <w:rPr>
                <w:rFonts w:asciiTheme="minorBidi" w:hAnsiTheme="minorBidi" w:cstheme="minorBidi"/>
                <w:b/>
                <w:bCs/>
                <w:sz w:val="14"/>
                <w:szCs w:val="14"/>
              </w:rPr>
            </w:pPr>
          </w:p>
        </w:tc>
      </w:tr>
    </w:tbl>
    <w:p w14:paraId="4CDC7456" w14:textId="77777777" w:rsidR="00244C4C" w:rsidRDefault="00244C4C" w:rsidP="00E762F7">
      <w:pPr>
        <w:spacing w:after="60" w:line="288" w:lineRule="auto"/>
        <w:rPr>
          <w:rFonts w:asciiTheme="minorBidi" w:hAnsiTheme="minorBidi"/>
          <w:b/>
          <w:bCs/>
          <w:sz w:val="16"/>
          <w:szCs w:val="16"/>
        </w:rPr>
        <w:sectPr w:rsidR="00244C4C" w:rsidSect="000A2999">
          <w:footerReference w:type="even" r:id="rId10"/>
          <w:footerReference w:type="default" r:id="rId11"/>
          <w:pgSz w:w="11907" w:h="16840" w:code="9"/>
          <w:pgMar w:top="1077" w:right="1077" w:bottom="1077" w:left="1077" w:header="720" w:footer="720" w:gutter="0"/>
          <w:pgNumType w:start="1"/>
          <w:cols w:space="720"/>
          <w:docGrid w:linePitch="360"/>
        </w:sectPr>
      </w:pPr>
    </w:p>
    <w:p w14:paraId="27DC0D41" w14:textId="4B051ED7" w:rsidR="00B94A1B" w:rsidRPr="008A4456" w:rsidRDefault="00B94A1B" w:rsidP="00E762F7">
      <w:pPr>
        <w:spacing w:after="60" w:line="288" w:lineRule="auto"/>
        <w:rPr>
          <w:rFonts w:asciiTheme="majorBidi" w:hAnsiTheme="majorBidi" w:cstheme="majorBidi"/>
          <w:b/>
          <w:bCs/>
          <w:sz w:val="24"/>
          <w:szCs w:val="24"/>
        </w:rPr>
      </w:pPr>
      <w:r w:rsidRPr="008A4456">
        <w:rPr>
          <w:rFonts w:asciiTheme="majorBidi" w:hAnsiTheme="majorBidi" w:cstheme="majorBidi"/>
          <w:b/>
          <w:bCs/>
          <w:sz w:val="24"/>
          <w:szCs w:val="24"/>
        </w:rPr>
        <w:lastRenderedPageBreak/>
        <w:t>Background</w:t>
      </w:r>
    </w:p>
    <w:p w14:paraId="14698EE4" w14:textId="77777777" w:rsidR="00B86C74" w:rsidRPr="00B86C74" w:rsidRDefault="00B86C74" w:rsidP="00B86C74">
      <w:pPr>
        <w:spacing w:after="60" w:line="288" w:lineRule="auto"/>
        <w:jc w:val="both"/>
        <w:rPr>
          <w:rFonts w:asciiTheme="majorBidi" w:eastAsia="Times New Roman" w:hAnsiTheme="majorBidi" w:cstheme="majorBidi"/>
          <w:sz w:val="24"/>
          <w:szCs w:val="24"/>
          <w:lang/>
        </w:rPr>
      </w:pPr>
      <w:r w:rsidRPr="00B86C74">
        <w:rPr>
          <w:rFonts w:asciiTheme="majorBidi" w:eastAsia="Times New Roman" w:hAnsiTheme="majorBidi" w:cstheme="majorBidi"/>
          <w:sz w:val="24"/>
          <w:szCs w:val="24"/>
          <w:lang/>
        </w:rPr>
        <w:t>Assessment plays a central role in guiding both teaching and learning, as it provides insight into students’ understanding, progress, and overall performance (Brooks, 2002; Scarino, 2013). Research has demonstrated that high-quality assessment practices are closely intertwined with effective teaching, shaping instructional strategies and influencing students’ learning experiences (Eckhout et al., 2005; Garrison &amp; Ehringhaus, 2007; Mertler, 2009). Yet, debates continue regarding the primary purpose of assessment and the most effective methods for its implementation in diverse educational contexts.</w:t>
      </w:r>
    </w:p>
    <w:p w14:paraId="309B8251" w14:textId="6A88DE7B" w:rsidR="00B86C74" w:rsidRPr="00B86C74" w:rsidRDefault="00B86C74" w:rsidP="003F420E">
      <w:pPr>
        <w:spacing w:after="60" w:line="288" w:lineRule="auto"/>
        <w:jc w:val="both"/>
        <w:rPr>
          <w:rFonts w:asciiTheme="majorBidi" w:eastAsia="Times New Roman" w:hAnsiTheme="majorBidi" w:cstheme="majorBidi"/>
          <w:sz w:val="24"/>
          <w:szCs w:val="24"/>
          <w:lang/>
        </w:rPr>
      </w:pPr>
      <w:r w:rsidRPr="00B86C74">
        <w:rPr>
          <w:rFonts w:asciiTheme="majorBidi" w:eastAsia="Times New Roman" w:hAnsiTheme="majorBidi" w:cstheme="majorBidi"/>
          <w:sz w:val="24"/>
          <w:szCs w:val="24"/>
          <w:lang/>
        </w:rPr>
        <w:t xml:space="preserve">This study examines assessment practices within the International Baccalaureate (IB) framework, focusing on Arabic as a second language. </w:t>
      </w:r>
      <w:r w:rsidR="00C10212" w:rsidRPr="00C10212">
        <w:rPr>
          <w:rFonts w:asciiTheme="majorBidi" w:eastAsia="Times New Roman" w:hAnsiTheme="majorBidi" w:cstheme="majorBidi"/>
          <w:sz w:val="24"/>
          <w:szCs w:val="24"/>
        </w:rPr>
        <w:t>Using a qualitative case study conducted in a secondary school in Dubai</w:t>
      </w:r>
      <w:r w:rsidRPr="00B86C74">
        <w:rPr>
          <w:rFonts w:asciiTheme="majorBidi" w:eastAsia="Times New Roman" w:hAnsiTheme="majorBidi" w:cstheme="majorBidi"/>
          <w:sz w:val="24"/>
          <w:szCs w:val="24"/>
          <w:lang/>
        </w:rPr>
        <w:t xml:space="preserve">, United Arab Emirates, the research explores how assessment supports teaching and learning while addressing the varied needs of students. </w:t>
      </w:r>
      <w:r w:rsidR="003F420E" w:rsidRPr="003F420E">
        <w:rPr>
          <w:rFonts w:asciiTheme="majorBidi" w:eastAsia="Times New Roman" w:hAnsiTheme="majorBidi" w:cstheme="majorBidi"/>
          <w:sz w:val="24"/>
          <w:szCs w:val="24"/>
        </w:rPr>
        <w:t xml:space="preserve">The study specifically investigates the International Baccalaureate Middle Years </w:t>
      </w:r>
      <w:proofErr w:type="spellStart"/>
      <w:r w:rsidR="003F420E" w:rsidRPr="003F420E">
        <w:rPr>
          <w:rFonts w:asciiTheme="majorBidi" w:eastAsia="Times New Roman" w:hAnsiTheme="majorBidi" w:cstheme="majorBidi"/>
          <w:sz w:val="24"/>
          <w:szCs w:val="24"/>
        </w:rPr>
        <w:t>Programme</w:t>
      </w:r>
      <w:proofErr w:type="spellEnd"/>
      <w:r w:rsidR="003F420E" w:rsidRPr="003F420E">
        <w:rPr>
          <w:rFonts w:asciiTheme="majorBidi" w:eastAsia="Times New Roman" w:hAnsiTheme="majorBidi" w:cstheme="majorBidi"/>
          <w:sz w:val="24"/>
          <w:szCs w:val="24"/>
        </w:rPr>
        <w:t xml:space="preserve"> (IB MYP)</w:t>
      </w:r>
      <w:r w:rsidRPr="00B86C74">
        <w:rPr>
          <w:rFonts w:asciiTheme="majorBidi" w:eastAsia="Times New Roman" w:hAnsiTheme="majorBidi" w:cstheme="majorBidi"/>
          <w:sz w:val="24"/>
          <w:szCs w:val="24"/>
          <w:lang/>
        </w:rPr>
        <w:t>, which aims to develop critical thinking, essential skills, and knowledge transfer (IB MYP Guide, 2014).</w:t>
      </w:r>
    </w:p>
    <w:p w14:paraId="58E32DD3" w14:textId="77777777" w:rsidR="00B86C74" w:rsidRPr="00B86C74" w:rsidRDefault="00B86C74" w:rsidP="00B86C74">
      <w:pPr>
        <w:spacing w:after="60" w:line="288" w:lineRule="auto"/>
        <w:jc w:val="both"/>
        <w:rPr>
          <w:rFonts w:asciiTheme="majorBidi" w:eastAsia="Times New Roman" w:hAnsiTheme="majorBidi" w:cstheme="majorBidi"/>
          <w:sz w:val="24"/>
          <w:szCs w:val="24"/>
          <w:lang/>
        </w:rPr>
      </w:pPr>
      <w:r w:rsidRPr="00B86C74">
        <w:rPr>
          <w:rFonts w:asciiTheme="majorBidi" w:eastAsia="Times New Roman" w:hAnsiTheme="majorBidi" w:cstheme="majorBidi"/>
          <w:sz w:val="24"/>
          <w:szCs w:val="24"/>
          <w:lang/>
        </w:rPr>
        <w:t>The study seeks to answer the following research questions:</w:t>
      </w:r>
    </w:p>
    <w:p w14:paraId="1E61CDAC" w14:textId="5F2688B2" w:rsidR="00B86C74" w:rsidRPr="00B86C74" w:rsidRDefault="00B86C74" w:rsidP="00B86C74">
      <w:pPr>
        <w:numPr>
          <w:ilvl w:val="0"/>
          <w:numId w:val="8"/>
        </w:numPr>
        <w:spacing w:after="60" w:line="288" w:lineRule="auto"/>
        <w:jc w:val="both"/>
        <w:rPr>
          <w:rFonts w:asciiTheme="majorBidi" w:eastAsia="Times New Roman" w:hAnsiTheme="majorBidi" w:cstheme="majorBidi"/>
          <w:sz w:val="24"/>
          <w:szCs w:val="24"/>
          <w:lang/>
        </w:rPr>
      </w:pPr>
      <w:r w:rsidRPr="00B86C74">
        <w:rPr>
          <w:rFonts w:asciiTheme="majorBidi" w:eastAsia="Times New Roman" w:hAnsiTheme="majorBidi" w:cstheme="majorBidi"/>
          <w:sz w:val="24"/>
          <w:szCs w:val="24"/>
          <w:lang/>
        </w:rPr>
        <w:t>How do Arabic B teachers in the IB MYP conceptuali</w:t>
      </w:r>
      <w:r w:rsidR="002C0762">
        <w:rPr>
          <w:rFonts w:asciiTheme="majorBidi" w:eastAsia="Times New Roman" w:hAnsiTheme="majorBidi" w:cstheme="majorBidi"/>
          <w:sz w:val="24"/>
          <w:szCs w:val="24"/>
          <w:lang/>
        </w:rPr>
        <w:t>s</w:t>
      </w:r>
      <w:r w:rsidRPr="00B86C74">
        <w:rPr>
          <w:rFonts w:asciiTheme="majorBidi" w:eastAsia="Times New Roman" w:hAnsiTheme="majorBidi" w:cstheme="majorBidi"/>
          <w:sz w:val="24"/>
          <w:szCs w:val="24"/>
          <w:lang/>
        </w:rPr>
        <w:t>e formative (Assessment for Learning, AfL) and summative (Assessment of Learning, AoL) assessment?</w:t>
      </w:r>
    </w:p>
    <w:p w14:paraId="291C070B" w14:textId="77777777" w:rsidR="00B86C74" w:rsidRPr="00B86C74" w:rsidRDefault="00B86C74" w:rsidP="00B86C74">
      <w:pPr>
        <w:numPr>
          <w:ilvl w:val="0"/>
          <w:numId w:val="8"/>
        </w:numPr>
        <w:spacing w:after="60" w:line="288" w:lineRule="auto"/>
        <w:jc w:val="both"/>
        <w:rPr>
          <w:rFonts w:asciiTheme="majorBidi" w:eastAsia="Times New Roman" w:hAnsiTheme="majorBidi" w:cstheme="majorBidi"/>
          <w:sz w:val="24"/>
          <w:szCs w:val="24"/>
          <w:lang/>
        </w:rPr>
      </w:pPr>
      <w:r w:rsidRPr="00B86C74">
        <w:rPr>
          <w:rFonts w:asciiTheme="majorBidi" w:eastAsia="Times New Roman" w:hAnsiTheme="majorBidi" w:cstheme="majorBidi"/>
          <w:sz w:val="24"/>
          <w:szCs w:val="24"/>
          <w:lang/>
        </w:rPr>
        <w:t>What formative and summative assessment strategies do Arabic B teachers report using and actually implement in their classrooms?</w:t>
      </w:r>
    </w:p>
    <w:p w14:paraId="3346F661" w14:textId="77777777" w:rsidR="00B86C74" w:rsidRPr="00B86C74" w:rsidRDefault="00B86C74" w:rsidP="00B86C74">
      <w:pPr>
        <w:numPr>
          <w:ilvl w:val="0"/>
          <w:numId w:val="8"/>
        </w:numPr>
        <w:spacing w:after="60" w:line="288" w:lineRule="auto"/>
        <w:jc w:val="both"/>
        <w:rPr>
          <w:rFonts w:asciiTheme="majorBidi" w:eastAsia="Times New Roman" w:hAnsiTheme="majorBidi" w:cstheme="majorBidi"/>
          <w:sz w:val="24"/>
          <w:szCs w:val="24"/>
          <w:lang/>
        </w:rPr>
      </w:pPr>
      <w:r w:rsidRPr="00B86C74">
        <w:rPr>
          <w:rFonts w:asciiTheme="majorBidi" w:eastAsia="Times New Roman" w:hAnsiTheme="majorBidi" w:cstheme="majorBidi"/>
          <w:sz w:val="24"/>
          <w:szCs w:val="24"/>
          <w:lang/>
        </w:rPr>
        <w:t xml:space="preserve">How do teachers perceive the impact of formative assessment practices—such as questioning, self-assessment, and </w:t>
      </w:r>
      <w:r w:rsidRPr="00B86C74">
        <w:rPr>
          <w:rFonts w:asciiTheme="majorBidi" w:eastAsia="Times New Roman" w:hAnsiTheme="majorBidi" w:cstheme="majorBidi"/>
          <w:sz w:val="24"/>
          <w:szCs w:val="24"/>
          <w:lang/>
        </w:rPr>
        <w:t>peer assessment—on student engagement and learning?</w:t>
      </w:r>
    </w:p>
    <w:p w14:paraId="4466C8B8" w14:textId="77777777" w:rsidR="00B86C74" w:rsidRPr="00B86C74" w:rsidRDefault="00B86C74" w:rsidP="00B86C74">
      <w:pPr>
        <w:numPr>
          <w:ilvl w:val="0"/>
          <w:numId w:val="8"/>
        </w:numPr>
        <w:spacing w:after="60" w:line="288" w:lineRule="auto"/>
        <w:jc w:val="both"/>
        <w:rPr>
          <w:rFonts w:asciiTheme="majorBidi" w:eastAsia="Times New Roman" w:hAnsiTheme="majorBidi" w:cstheme="majorBidi"/>
          <w:sz w:val="24"/>
          <w:szCs w:val="24"/>
          <w:lang/>
        </w:rPr>
      </w:pPr>
      <w:r w:rsidRPr="00B86C74">
        <w:rPr>
          <w:rFonts w:asciiTheme="majorBidi" w:eastAsia="Times New Roman" w:hAnsiTheme="majorBidi" w:cstheme="majorBidi"/>
          <w:sz w:val="24"/>
          <w:szCs w:val="24"/>
          <w:lang/>
        </w:rPr>
        <w:t>What institutional or contextual factors influence teachers’ ability to balance formative and summative assessment in the IB MYP?</w:t>
      </w:r>
    </w:p>
    <w:p w14:paraId="49081A6D" w14:textId="77777777" w:rsidR="00B86C74" w:rsidRPr="00B86C74" w:rsidRDefault="00B86C74" w:rsidP="00B86C74">
      <w:pPr>
        <w:spacing w:after="60" w:line="288" w:lineRule="auto"/>
        <w:jc w:val="both"/>
        <w:rPr>
          <w:rFonts w:asciiTheme="majorBidi" w:eastAsia="Times New Roman" w:hAnsiTheme="majorBidi" w:cstheme="majorBidi"/>
          <w:b/>
          <w:bCs/>
          <w:sz w:val="24"/>
          <w:szCs w:val="24"/>
          <w:lang/>
        </w:rPr>
      </w:pPr>
      <w:r w:rsidRPr="00B86C74">
        <w:rPr>
          <w:rFonts w:asciiTheme="majorBidi" w:eastAsia="Times New Roman" w:hAnsiTheme="majorBidi" w:cstheme="majorBidi"/>
          <w:b/>
          <w:bCs/>
          <w:sz w:val="24"/>
          <w:szCs w:val="24"/>
          <w:lang/>
        </w:rPr>
        <w:t>Literature Review</w:t>
      </w:r>
    </w:p>
    <w:p w14:paraId="56EA95AC" w14:textId="7D385235" w:rsidR="00B86C74" w:rsidRPr="00B86C74" w:rsidRDefault="00B86C74" w:rsidP="00B86C74">
      <w:pPr>
        <w:spacing w:after="60" w:line="288" w:lineRule="auto"/>
        <w:jc w:val="both"/>
        <w:rPr>
          <w:rFonts w:asciiTheme="majorBidi" w:eastAsia="Times New Roman" w:hAnsiTheme="majorBidi" w:cstheme="majorBidi"/>
          <w:sz w:val="24"/>
          <w:szCs w:val="24"/>
          <w:lang/>
        </w:rPr>
      </w:pPr>
      <w:r w:rsidRPr="00B86C74">
        <w:rPr>
          <w:rFonts w:asciiTheme="majorBidi" w:eastAsia="Times New Roman" w:hAnsiTheme="majorBidi" w:cstheme="majorBidi"/>
          <w:sz w:val="24"/>
          <w:szCs w:val="24"/>
          <w:lang/>
        </w:rPr>
        <w:t xml:space="preserve">The understanding of assessment has evolved considerably over time. Traditionally, assessment was viewed primarily as a means to evaluate student performance (Sumner, 2002). Early theories emphasized identifying students’ strengths and weaknesses, providing teachers with data to adjust instruction accordingly (Heaton, 1990). Stiggins (2002) and </w:t>
      </w:r>
      <w:r w:rsidR="00816011">
        <w:rPr>
          <w:rFonts w:asciiTheme="majorBidi" w:eastAsia="Times New Roman" w:hAnsiTheme="majorBidi" w:cstheme="majorBidi"/>
          <w:sz w:val="24"/>
          <w:szCs w:val="24"/>
          <w:lang/>
        </w:rPr>
        <w:t>Garrison</w:t>
      </w:r>
      <w:r w:rsidR="00012B42">
        <w:rPr>
          <w:rFonts w:asciiTheme="majorBidi" w:eastAsia="Times New Roman" w:hAnsiTheme="majorBidi" w:cstheme="majorBidi"/>
          <w:sz w:val="24"/>
          <w:szCs w:val="24"/>
          <w:lang/>
        </w:rPr>
        <w:t xml:space="preserve"> </w:t>
      </w:r>
      <w:r w:rsidR="00971C64">
        <w:rPr>
          <w:rFonts w:asciiTheme="majorBidi" w:eastAsia="Times New Roman" w:hAnsiTheme="majorBidi" w:cstheme="majorBidi"/>
          <w:sz w:val="24"/>
          <w:szCs w:val="24"/>
          <w:lang/>
        </w:rPr>
        <w:t>and</w:t>
      </w:r>
      <w:r w:rsidR="00012B42">
        <w:rPr>
          <w:rFonts w:asciiTheme="majorBidi" w:eastAsia="Times New Roman" w:hAnsiTheme="majorBidi" w:cstheme="majorBidi"/>
          <w:sz w:val="24"/>
          <w:szCs w:val="24"/>
          <w:lang/>
        </w:rPr>
        <w:t xml:space="preserve"> </w:t>
      </w:r>
      <w:r w:rsidRPr="00B86C74">
        <w:rPr>
          <w:rFonts w:asciiTheme="majorBidi" w:eastAsia="Times New Roman" w:hAnsiTheme="majorBidi" w:cstheme="majorBidi"/>
          <w:sz w:val="24"/>
          <w:szCs w:val="24"/>
          <w:lang/>
        </w:rPr>
        <w:t>Ehringhaus (2007) similarly highlight that assessment is not merely evaluative but also a tool for measuring teaching effectiveness while tracking student comprehension and progress. Black and Wiliam (1998a) further argue that well-designed assessment, particularly formative assessment, can enhance student outcomes by fostering more interactive and responsive learning environments.</w:t>
      </w:r>
    </w:p>
    <w:p w14:paraId="007CCBAB" w14:textId="77777777" w:rsidR="00B86C74" w:rsidRPr="00B86C74" w:rsidRDefault="00B86C74" w:rsidP="00B86C74">
      <w:pPr>
        <w:spacing w:after="60" w:line="288" w:lineRule="auto"/>
        <w:jc w:val="both"/>
        <w:rPr>
          <w:rFonts w:asciiTheme="majorBidi" w:eastAsia="Times New Roman" w:hAnsiTheme="majorBidi" w:cstheme="majorBidi"/>
          <w:sz w:val="24"/>
          <w:szCs w:val="24"/>
          <w:lang/>
        </w:rPr>
      </w:pPr>
      <w:r w:rsidRPr="00B86C74">
        <w:rPr>
          <w:rFonts w:asciiTheme="majorBidi" w:eastAsia="Times New Roman" w:hAnsiTheme="majorBidi" w:cstheme="majorBidi"/>
          <w:sz w:val="24"/>
          <w:szCs w:val="24"/>
          <w:lang/>
        </w:rPr>
        <w:t>Formative assessment (AfL) is an ongoing process embedded within everyday teaching activities, allowing educators to adapt instruction in response to student needs (Black &amp; Wiliam, 2003). Garrison and Ehringhaus (2007) note that continuously collecting data on student progress helps teachers refine strategies and optimize learning outcomes. Nicol and Macfarlane-Dick (2006) emphasize that formative assessment encourages self-regulated learning, empowering students to monitor goals, track progress, and identify areas requiring improvement. In this way, formative assessment functions not only as an evaluative tool but also as a pedagogical and motivational mechanism that engages students actively in their learning (Wiliam, 2011).</w:t>
      </w:r>
    </w:p>
    <w:p w14:paraId="4E9E0CFA" w14:textId="77777777" w:rsidR="00B86C74" w:rsidRPr="00B86C74" w:rsidRDefault="00B86C74" w:rsidP="00B86C74">
      <w:pPr>
        <w:spacing w:after="60" w:line="288" w:lineRule="auto"/>
        <w:jc w:val="both"/>
        <w:rPr>
          <w:rFonts w:asciiTheme="majorBidi" w:eastAsia="Times New Roman" w:hAnsiTheme="majorBidi" w:cstheme="majorBidi"/>
          <w:sz w:val="24"/>
          <w:szCs w:val="24"/>
          <w:lang/>
        </w:rPr>
      </w:pPr>
      <w:r w:rsidRPr="00B86C74">
        <w:rPr>
          <w:rFonts w:asciiTheme="majorBidi" w:eastAsia="Times New Roman" w:hAnsiTheme="majorBidi" w:cstheme="majorBidi"/>
          <w:sz w:val="24"/>
          <w:szCs w:val="24"/>
          <w:lang/>
        </w:rPr>
        <w:t xml:space="preserve">In contrast, summative assessment (AoL) serves a different, more formal function. It is </w:t>
      </w:r>
      <w:r w:rsidRPr="00B86C74">
        <w:rPr>
          <w:rFonts w:asciiTheme="majorBidi" w:eastAsia="Times New Roman" w:hAnsiTheme="majorBidi" w:cstheme="majorBidi"/>
          <w:sz w:val="24"/>
          <w:szCs w:val="24"/>
          <w:lang/>
        </w:rPr>
        <w:lastRenderedPageBreak/>
        <w:t>typically used to judge student achievement at specific points, such as the end of a term or academic year, and is often aligned with institutional or standardized requirements (Dixon &amp; Worrell, 2016). Harlen (2007) notes that while summative assessment is important for documentation and accountability, it may offer limited opportunities for students to reflect on their learning in ways that foster growth. Summative assessment, particularly in high-stakes settings, can influence important academic and career outcomes, but it is sometimes criticized for not promoting deeper learning or skill development (Harlen &amp; Deakin Crick, 2003; Maki, 2002).</w:t>
      </w:r>
    </w:p>
    <w:p w14:paraId="2064B2F5" w14:textId="2775A068" w:rsidR="00B86C74" w:rsidRPr="00B86C74" w:rsidRDefault="00B86C74" w:rsidP="00B86C74">
      <w:pPr>
        <w:spacing w:after="60" w:line="288" w:lineRule="auto"/>
        <w:jc w:val="both"/>
        <w:rPr>
          <w:rFonts w:asciiTheme="majorBidi" w:eastAsia="Times New Roman" w:hAnsiTheme="majorBidi" w:cstheme="majorBidi"/>
          <w:sz w:val="24"/>
          <w:szCs w:val="24"/>
          <w:lang/>
        </w:rPr>
      </w:pPr>
      <w:r w:rsidRPr="00B86C74">
        <w:rPr>
          <w:rFonts w:asciiTheme="majorBidi" w:eastAsia="Times New Roman" w:hAnsiTheme="majorBidi" w:cstheme="majorBidi"/>
          <w:sz w:val="24"/>
          <w:szCs w:val="24"/>
          <w:lang/>
        </w:rPr>
        <w:t>Psychological factors associated with summative assessment have also been highlighted. Boud (2006) observes that high-pressure evaluation can affect self-esteem and increase stress, especially for students struggling academically.</w:t>
      </w:r>
      <w:r w:rsidR="00C357E3">
        <w:rPr>
          <w:rFonts w:asciiTheme="majorBidi" w:eastAsia="Times New Roman" w:hAnsiTheme="majorBidi" w:cstheme="majorBidi"/>
          <w:sz w:val="24"/>
          <w:szCs w:val="24"/>
          <w:lang/>
        </w:rPr>
        <w:t xml:space="preserve"> </w:t>
      </w:r>
      <w:r w:rsidRPr="00B86C74">
        <w:rPr>
          <w:rFonts w:asciiTheme="majorBidi" w:eastAsia="Times New Roman" w:hAnsiTheme="majorBidi" w:cstheme="majorBidi"/>
          <w:sz w:val="24"/>
          <w:szCs w:val="24"/>
          <w:lang/>
        </w:rPr>
        <w:t>Harlen (2007) recommend</w:t>
      </w:r>
      <w:r w:rsidR="007F5E05">
        <w:rPr>
          <w:rFonts w:asciiTheme="majorBidi" w:eastAsia="Times New Roman" w:hAnsiTheme="majorBidi" w:cstheme="majorBidi"/>
          <w:sz w:val="24"/>
          <w:szCs w:val="24"/>
          <w:lang/>
        </w:rPr>
        <w:t>s</w:t>
      </w:r>
      <w:r w:rsidRPr="00B86C74">
        <w:rPr>
          <w:rFonts w:asciiTheme="majorBidi" w:eastAsia="Times New Roman" w:hAnsiTheme="majorBidi" w:cstheme="majorBidi"/>
          <w:sz w:val="24"/>
          <w:szCs w:val="24"/>
          <w:lang/>
        </w:rPr>
        <w:t xml:space="preserve"> that assessment practices consider student well-being, suggesting that minimizing explicit grades in some contexts may reduce anxiety while still promoting learning. Supporting this view, Miller and Lavin (2007) advocate for formative assessment as a lower-stress alternative that can enhance both learning outcomes and mental health. Bennett (2011) further indicates that carefully designed formative assessments boost engagement, build confidence, and improve academic performance. Through ongoing feedback, students can gradually improve, strengthening both academic skills and emotional resilience (Andrade &amp; Cizek, 2010).</w:t>
      </w:r>
    </w:p>
    <w:p w14:paraId="523221AB" w14:textId="77777777" w:rsidR="00B86C74" w:rsidRPr="00B86C74" w:rsidRDefault="00B86C74" w:rsidP="00B86C74">
      <w:pPr>
        <w:spacing w:after="60" w:line="288" w:lineRule="auto"/>
        <w:jc w:val="both"/>
        <w:rPr>
          <w:rFonts w:asciiTheme="majorBidi" w:eastAsia="Times New Roman" w:hAnsiTheme="majorBidi" w:cstheme="majorBidi"/>
          <w:sz w:val="24"/>
          <w:szCs w:val="24"/>
          <w:lang/>
        </w:rPr>
      </w:pPr>
      <w:r w:rsidRPr="00B86C74">
        <w:rPr>
          <w:rFonts w:asciiTheme="majorBidi" w:eastAsia="Times New Roman" w:hAnsiTheme="majorBidi" w:cstheme="majorBidi"/>
          <w:sz w:val="24"/>
          <w:szCs w:val="24"/>
          <w:lang/>
        </w:rPr>
        <w:t xml:space="preserve">Finally, establishing clear and consistent assessment policies is crucial. Black and Wiliam (1998b) argue that well-defined guidelines reduce student anxiety by clarifying expectations, which in turn can improve motivation and achievement. Transparent and standardized assessment practices help students understand what is required of them, reducing </w:t>
      </w:r>
      <w:r w:rsidRPr="00B86C74">
        <w:rPr>
          <w:rFonts w:asciiTheme="majorBidi" w:eastAsia="Times New Roman" w:hAnsiTheme="majorBidi" w:cstheme="majorBidi"/>
          <w:sz w:val="24"/>
          <w:szCs w:val="24"/>
          <w:lang/>
        </w:rPr>
        <w:t>stress while fostering a sense of direction and purpose. By combining clarity with supportive classroom practices, educators can create environments that promote both academic growth and personal development (Sadler, 1998).</w:t>
      </w:r>
    </w:p>
    <w:p w14:paraId="68426D98" w14:textId="03D451B3" w:rsidR="00B86C74" w:rsidRPr="00B86C74" w:rsidRDefault="00B86C74" w:rsidP="00B86C74">
      <w:pPr>
        <w:spacing w:after="60" w:line="288" w:lineRule="auto"/>
        <w:jc w:val="both"/>
        <w:rPr>
          <w:rFonts w:asciiTheme="majorBidi" w:eastAsia="Times New Roman" w:hAnsiTheme="majorBidi" w:cstheme="majorBidi"/>
          <w:b/>
          <w:bCs/>
          <w:sz w:val="24"/>
          <w:szCs w:val="24"/>
          <w:lang/>
        </w:rPr>
      </w:pPr>
      <w:r w:rsidRPr="00B86C74">
        <w:rPr>
          <w:rFonts w:asciiTheme="majorBidi" w:eastAsia="Times New Roman" w:hAnsiTheme="majorBidi" w:cstheme="majorBidi"/>
          <w:b/>
          <w:bCs/>
          <w:sz w:val="24"/>
          <w:szCs w:val="24"/>
          <w:lang/>
        </w:rPr>
        <w:t>Learning in Modern Foreign Languages</w:t>
      </w:r>
    </w:p>
    <w:p w14:paraId="57733D34" w14:textId="77777777" w:rsidR="00B86C74" w:rsidRPr="00B86C74" w:rsidRDefault="00B86C74" w:rsidP="00B86C74">
      <w:pPr>
        <w:spacing w:after="60" w:line="288" w:lineRule="auto"/>
        <w:jc w:val="both"/>
        <w:rPr>
          <w:rFonts w:asciiTheme="majorBidi" w:eastAsia="Times New Roman" w:hAnsiTheme="majorBidi" w:cstheme="majorBidi"/>
          <w:sz w:val="24"/>
          <w:szCs w:val="24"/>
          <w:lang/>
        </w:rPr>
      </w:pPr>
      <w:r w:rsidRPr="00B86C74">
        <w:rPr>
          <w:rFonts w:asciiTheme="majorBidi" w:eastAsia="Times New Roman" w:hAnsiTheme="majorBidi" w:cstheme="majorBidi"/>
          <w:sz w:val="24"/>
          <w:szCs w:val="24"/>
          <w:lang/>
        </w:rPr>
        <w:t>In recent years, the teaching of modern foreign languages has experienced notable changes, driven by three main factors: growing teacher expertise in assessment, the influence of targeted professional development, and heightened awareness of assessment practices, particularly in relation to testing and resource creation (Vahid &amp; Nasreen, 2019). Inbar-Lourie (2008) emphasizes that assessment literacy—teachers’ understanding of assessment goals, tools, and methods—is essential for effective language instruction. Teachers who develop this literacy are better equipped to engage in reflective practices and to understand how assessment shapes student learning outcomes.</w:t>
      </w:r>
    </w:p>
    <w:p w14:paraId="7AFFDDB0" w14:textId="77777777" w:rsidR="00B86C74" w:rsidRPr="00B86C74" w:rsidRDefault="00B86C74" w:rsidP="00B86C74">
      <w:pPr>
        <w:spacing w:after="60" w:line="288" w:lineRule="auto"/>
        <w:jc w:val="both"/>
        <w:rPr>
          <w:rFonts w:asciiTheme="majorBidi" w:eastAsia="Times New Roman" w:hAnsiTheme="majorBidi" w:cstheme="majorBidi"/>
          <w:sz w:val="24"/>
          <w:szCs w:val="24"/>
          <w:lang/>
        </w:rPr>
      </w:pPr>
      <w:r w:rsidRPr="00B86C74">
        <w:rPr>
          <w:rFonts w:asciiTheme="majorBidi" w:eastAsia="Times New Roman" w:hAnsiTheme="majorBidi" w:cstheme="majorBidi"/>
          <w:sz w:val="24"/>
          <w:szCs w:val="24"/>
          <w:lang/>
        </w:rPr>
        <w:t>Within the British curriculum, especially at Key Stage 3, language instruction aims to develop students’ proficiency across the four core skills: listening, speaking, reading, and writing. Foundational grammar and essential vocabulary provide the scaffolding for communication beyond immediate needs, fostering students’ ability to express themselves clearly in both written and spoken forms (Department for Education, Languages Programmes of Study: Key Stage 3). Similarly, the International Baccalaureate (IB) emphasizes a comprehensive approach to language learning, aiming to nurture multilingualism and intercultural understanding. In contrast to traditional grammar-centred instruction, the IB Middle Years Programme (MYP) focuses on holistic language proficiency across all skills, while also supporting students’ native languages.</w:t>
      </w:r>
    </w:p>
    <w:p w14:paraId="44E8950F" w14:textId="77777777" w:rsidR="00B86C74" w:rsidRPr="00B86C74" w:rsidRDefault="00B86C74" w:rsidP="00B86C74">
      <w:pPr>
        <w:spacing w:after="60" w:line="288" w:lineRule="auto"/>
        <w:jc w:val="both"/>
        <w:rPr>
          <w:rFonts w:asciiTheme="majorBidi" w:eastAsia="Times New Roman" w:hAnsiTheme="majorBidi" w:cstheme="majorBidi"/>
          <w:sz w:val="24"/>
          <w:szCs w:val="24"/>
          <w:lang/>
        </w:rPr>
      </w:pPr>
      <w:r w:rsidRPr="00B86C74">
        <w:rPr>
          <w:rFonts w:asciiTheme="majorBidi" w:eastAsia="Times New Roman" w:hAnsiTheme="majorBidi" w:cstheme="majorBidi"/>
          <w:sz w:val="24"/>
          <w:szCs w:val="24"/>
          <w:lang/>
        </w:rPr>
        <w:lastRenderedPageBreak/>
        <w:t>Assessment plays a pivotal role in the MYP language acquisition program, combining formative and summative approaches to strengthen students’ linguistic development. Formative assessment is implemented continuously to inform and adapt teaching to student needs, whereas summative assessment occurs at multiple points during the year to measure progress against clearly defined learning objectives. The assessment system relies on rubric-based evaluation, classifying students into three proficiency levels: emergent, capable, and proficient (IB MYP Language Acquisition Guide, 2020). Moreover, the IB encourages multimodal assessment, employing diverse methods to accommodate different learning styles. Introduced in early 2020, this approach aligns with 21st-century educational priorities, emphasizing accessibility, flexibility, and inclusivity.</w:t>
      </w:r>
    </w:p>
    <w:p w14:paraId="29AB3E7C" w14:textId="3DF2367C" w:rsidR="00B86C74" w:rsidRPr="00B86C74" w:rsidRDefault="00B86C74" w:rsidP="00B86C74">
      <w:pPr>
        <w:spacing w:after="60" w:line="288" w:lineRule="auto"/>
        <w:jc w:val="both"/>
        <w:rPr>
          <w:rFonts w:asciiTheme="majorBidi" w:eastAsia="Times New Roman" w:hAnsiTheme="majorBidi" w:cstheme="majorBidi"/>
          <w:sz w:val="24"/>
          <w:szCs w:val="24"/>
          <w:lang/>
        </w:rPr>
      </w:pPr>
      <w:r w:rsidRPr="00B86C74">
        <w:rPr>
          <w:rFonts w:asciiTheme="majorBidi" w:eastAsia="Times New Roman" w:hAnsiTheme="majorBidi" w:cstheme="majorBidi"/>
          <w:sz w:val="24"/>
          <w:szCs w:val="24"/>
          <w:lang/>
        </w:rPr>
        <w:t>In the United Arab Emirates (UAE), the Ministry of Education has developed a framework for teaching Arabic as an additional language, which partially aligns with international assessment standards. The UAE model emphasizes regular summative assessment across the four language skills. However, its proficiency classification is based on the number of years a student has studied Arabic rather than their demonstrated language abilities, creating challenges for teachers, especially within the MYP context where assessment is designed to reflect varying student proficiency levels (</w:t>
      </w:r>
      <w:r w:rsidR="006C350D" w:rsidRPr="006F6AFD">
        <w:rPr>
          <w:rFonts w:asciiTheme="majorBidi" w:hAnsiTheme="majorBidi" w:cstheme="majorBidi"/>
          <w:sz w:val="24"/>
          <w:szCs w:val="24"/>
        </w:rPr>
        <w:t>UAE Ministry of Education</w:t>
      </w:r>
      <w:r w:rsidR="00835DC5">
        <w:rPr>
          <w:rFonts w:asciiTheme="majorBidi" w:hAnsiTheme="majorBidi" w:cstheme="majorBidi"/>
          <w:sz w:val="24"/>
          <w:szCs w:val="24"/>
        </w:rPr>
        <w:t>,</w:t>
      </w:r>
      <w:r w:rsidR="006C350D" w:rsidRPr="006F6AFD">
        <w:rPr>
          <w:rFonts w:asciiTheme="majorBidi" w:hAnsiTheme="majorBidi" w:cstheme="majorBidi"/>
          <w:sz w:val="24"/>
          <w:szCs w:val="24"/>
        </w:rPr>
        <w:t xml:space="preserve"> </w:t>
      </w:r>
      <w:r w:rsidRPr="00B86C74">
        <w:rPr>
          <w:rFonts w:asciiTheme="majorBidi" w:eastAsia="Times New Roman" w:hAnsiTheme="majorBidi" w:cstheme="majorBidi"/>
          <w:sz w:val="24"/>
          <w:szCs w:val="24"/>
          <w:lang/>
        </w:rPr>
        <w:t>Framework for Learning Arabic as an Additional Language, 2017). Addressing these challenges requires educators to balance international best practices with the specific linguistic and educational context of the UAE.</w:t>
      </w:r>
    </w:p>
    <w:p w14:paraId="05EB1CDB" w14:textId="4756EFCF" w:rsidR="00B86C74" w:rsidRPr="00B86C74" w:rsidRDefault="00B86C74" w:rsidP="00B86C74">
      <w:pPr>
        <w:spacing w:after="60" w:line="288" w:lineRule="auto"/>
        <w:jc w:val="both"/>
        <w:rPr>
          <w:rFonts w:asciiTheme="majorBidi" w:eastAsia="Times New Roman" w:hAnsiTheme="majorBidi" w:cstheme="majorBidi"/>
          <w:b/>
          <w:bCs/>
          <w:sz w:val="24"/>
          <w:szCs w:val="24"/>
          <w:lang/>
        </w:rPr>
      </w:pPr>
      <w:r w:rsidRPr="00B86C74">
        <w:rPr>
          <w:rFonts w:asciiTheme="majorBidi" w:eastAsia="Times New Roman" w:hAnsiTheme="majorBidi" w:cstheme="majorBidi"/>
          <w:b/>
          <w:bCs/>
          <w:sz w:val="24"/>
          <w:szCs w:val="24"/>
          <w:lang/>
        </w:rPr>
        <w:t>Using Questioning as an Assessment Strategy in Modern Foreign Language Education</w:t>
      </w:r>
    </w:p>
    <w:p w14:paraId="27BEBA67" w14:textId="77777777" w:rsidR="00B86C74" w:rsidRPr="00B86C74" w:rsidRDefault="00B86C74" w:rsidP="00B86C74">
      <w:pPr>
        <w:spacing w:after="60" w:line="288" w:lineRule="auto"/>
        <w:jc w:val="both"/>
        <w:rPr>
          <w:rFonts w:asciiTheme="majorBidi" w:eastAsia="Times New Roman" w:hAnsiTheme="majorBidi" w:cstheme="majorBidi"/>
          <w:sz w:val="24"/>
          <w:szCs w:val="24"/>
          <w:lang/>
        </w:rPr>
      </w:pPr>
      <w:r w:rsidRPr="00B86C74">
        <w:rPr>
          <w:rFonts w:asciiTheme="majorBidi" w:eastAsia="Times New Roman" w:hAnsiTheme="majorBidi" w:cstheme="majorBidi"/>
          <w:sz w:val="24"/>
          <w:szCs w:val="24"/>
          <w:lang/>
        </w:rPr>
        <w:t>Questioning is a cornerstone of Assessment for Learning (AfL), offering teachers a practical way to assess students’ understanding and adjust instruction in real time. Black and Wiliam (2003) emphasize that effective questioning is central to formative assessment, creating a classroom environment that is both interactive and responsive. Likewise, Chin (2007) notes that well-crafted questions can stimulate higher-order thinking, enabling learners to engage more deeply with language concepts. In Modern Foreign Language (MFL) classrooms, questioning serves a dual purpose: it functions as an assessment tool while simultaneously supporting language acquisition, reinforcing grammar, pronunciation, and the ability to articulate thoughtful, detailed responses. Evidence suggests that systematic questioning enhances student engagement, critical thinking, and active participation (Good Assessment Practice in Modern Foreign Languages, 2003).</w:t>
      </w:r>
    </w:p>
    <w:p w14:paraId="5B01C7C6" w14:textId="77777777" w:rsidR="00B86C74" w:rsidRPr="00B86C74" w:rsidRDefault="00B86C74" w:rsidP="00B86C74">
      <w:pPr>
        <w:spacing w:after="60" w:line="288" w:lineRule="auto"/>
        <w:jc w:val="both"/>
        <w:rPr>
          <w:rFonts w:asciiTheme="majorBidi" w:eastAsia="Times New Roman" w:hAnsiTheme="majorBidi" w:cstheme="majorBidi"/>
          <w:sz w:val="24"/>
          <w:szCs w:val="24"/>
          <w:lang/>
        </w:rPr>
      </w:pPr>
      <w:r w:rsidRPr="00B86C74">
        <w:rPr>
          <w:rFonts w:asciiTheme="majorBidi" w:eastAsia="Times New Roman" w:hAnsiTheme="majorBidi" w:cstheme="majorBidi"/>
          <w:sz w:val="24"/>
          <w:szCs w:val="24"/>
          <w:lang/>
        </w:rPr>
        <w:t>Well-designed questioning practices allow teachers to monitor learning closely and address misconceptions as they arise. By prompting students to reflect on and expand their answers, questioning fosters an adaptive, growth-oriented learning environment. Strategic questioning helps students develop precision and confidence in their use of the target language, encouraging them to think in that language rather than relying on translation from their native tongue. This approach aligns with communicative language teaching principles, which prioritize meaningful interaction and the contextual use of language (Lightbown &amp; Spada, 2013).</w:t>
      </w:r>
    </w:p>
    <w:p w14:paraId="6E59E645" w14:textId="77777777" w:rsidR="00B86C74" w:rsidRPr="00B86C74" w:rsidRDefault="00B86C74" w:rsidP="00B86C74">
      <w:pPr>
        <w:spacing w:after="60" w:line="288" w:lineRule="auto"/>
        <w:jc w:val="both"/>
        <w:rPr>
          <w:rFonts w:asciiTheme="majorBidi" w:eastAsia="Times New Roman" w:hAnsiTheme="majorBidi" w:cstheme="majorBidi"/>
          <w:sz w:val="24"/>
          <w:szCs w:val="24"/>
          <w:lang/>
        </w:rPr>
      </w:pPr>
      <w:r w:rsidRPr="00B86C74">
        <w:rPr>
          <w:rFonts w:asciiTheme="majorBidi" w:eastAsia="Times New Roman" w:hAnsiTheme="majorBidi" w:cstheme="majorBidi"/>
          <w:sz w:val="24"/>
          <w:szCs w:val="24"/>
          <w:lang/>
        </w:rPr>
        <w:t>Types of Questions in MFL Classrooms</w:t>
      </w:r>
    </w:p>
    <w:p w14:paraId="09E3E220" w14:textId="77777777" w:rsidR="00B86C74" w:rsidRPr="00B86C74" w:rsidRDefault="00B86C74" w:rsidP="00B86C74">
      <w:pPr>
        <w:numPr>
          <w:ilvl w:val="0"/>
          <w:numId w:val="9"/>
        </w:numPr>
        <w:spacing w:after="60" w:line="288" w:lineRule="auto"/>
        <w:jc w:val="both"/>
        <w:rPr>
          <w:rFonts w:asciiTheme="majorBidi" w:eastAsia="Times New Roman" w:hAnsiTheme="majorBidi" w:cstheme="majorBidi"/>
          <w:sz w:val="24"/>
          <w:szCs w:val="24"/>
          <w:lang/>
        </w:rPr>
      </w:pPr>
      <w:r w:rsidRPr="00B86C74">
        <w:rPr>
          <w:rFonts w:asciiTheme="majorBidi" w:eastAsia="Times New Roman" w:hAnsiTheme="majorBidi" w:cstheme="majorBidi"/>
          <w:sz w:val="24"/>
          <w:szCs w:val="24"/>
          <w:lang/>
        </w:rPr>
        <w:t>Closed Questions – Useful for quickly checking comprehension, vocabulary recall, or grammar accuracy. While limited in depth, they help establish foundational understanding.</w:t>
      </w:r>
    </w:p>
    <w:p w14:paraId="06669F40" w14:textId="77777777" w:rsidR="00B86C74" w:rsidRPr="00B86C74" w:rsidRDefault="00B86C74" w:rsidP="00B86C74">
      <w:pPr>
        <w:numPr>
          <w:ilvl w:val="0"/>
          <w:numId w:val="9"/>
        </w:numPr>
        <w:spacing w:after="60" w:line="288" w:lineRule="auto"/>
        <w:jc w:val="both"/>
        <w:rPr>
          <w:rFonts w:asciiTheme="majorBidi" w:eastAsia="Times New Roman" w:hAnsiTheme="majorBidi" w:cstheme="majorBidi"/>
          <w:sz w:val="24"/>
          <w:szCs w:val="24"/>
          <w:lang/>
        </w:rPr>
      </w:pPr>
      <w:r w:rsidRPr="00B86C74">
        <w:rPr>
          <w:rFonts w:asciiTheme="majorBidi" w:eastAsia="Times New Roman" w:hAnsiTheme="majorBidi" w:cstheme="majorBidi"/>
          <w:sz w:val="24"/>
          <w:szCs w:val="24"/>
          <w:lang/>
        </w:rPr>
        <w:lastRenderedPageBreak/>
        <w:t>Open-ended Questions – Allow learners to produce detailed, structured responses, encouraging natural expression of ideas.</w:t>
      </w:r>
    </w:p>
    <w:p w14:paraId="29F80184" w14:textId="77777777" w:rsidR="00B86C74" w:rsidRPr="00B86C74" w:rsidRDefault="00B86C74" w:rsidP="00B86C74">
      <w:pPr>
        <w:numPr>
          <w:ilvl w:val="0"/>
          <w:numId w:val="9"/>
        </w:numPr>
        <w:spacing w:after="60" w:line="288" w:lineRule="auto"/>
        <w:jc w:val="both"/>
        <w:rPr>
          <w:rFonts w:asciiTheme="majorBidi" w:eastAsia="Times New Roman" w:hAnsiTheme="majorBidi" w:cstheme="majorBidi"/>
          <w:sz w:val="24"/>
          <w:szCs w:val="24"/>
          <w:lang/>
        </w:rPr>
      </w:pPr>
      <w:r w:rsidRPr="00B86C74">
        <w:rPr>
          <w:rFonts w:asciiTheme="majorBidi" w:eastAsia="Times New Roman" w:hAnsiTheme="majorBidi" w:cstheme="majorBidi"/>
          <w:sz w:val="24"/>
          <w:szCs w:val="24"/>
          <w:lang/>
        </w:rPr>
        <w:t>Probing Questions – Encourage students to justify their answers, explore alternatives, or expand on initial responses, deepening critical thinking.</w:t>
      </w:r>
    </w:p>
    <w:p w14:paraId="2A5EDF53" w14:textId="77777777" w:rsidR="00B86C74" w:rsidRPr="00B86C74" w:rsidRDefault="00B86C74" w:rsidP="00B86C74">
      <w:pPr>
        <w:numPr>
          <w:ilvl w:val="0"/>
          <w:numId w:val="9"/>
        </w:numPr>
        <w:spacing w:after="60" w:line="288" w:lineRule="auto"/>
        <w:jc w:val="both"/>
        <w:rPr>
          <w:rFonts w:asciiTheme="majorBidi" w:eastAsia="Times New Roman" w:hAnsiTheme="majorBidi" w:cstheme="majorBidi"/>
          <w:sz w:val="24"/>
          <w:szCs w:val="24"/>
          <w:lang/>
        </w:rPr>
      </w:pPr>
      <w:r w:rsidRPr="00B86C74">
        <w:rPr>
          <w:rFonts w:asciiTheme="majorBidi" w:eastAsia="Times New Roman" w:hAnsiTheme="majorBidi" w:cstheme="majorBidi"/>
          <w:sz w:val="24"/>
          <w:szCs w:val="24"/>
          <w:lang/>
        </w:rPr>
        <w:t>Reflective Questions – Promote metacognition and self-assessment, enabling learners to evaluate their own progress and identify areas for improvement.</w:t>
      </w:r>
    </w:p>
    <w:p w14:paraId="14AA39BD" w14:textId="77777777" w:rsidR="00B86C74" w:rsidRPr="00B86C74" w:rsidRDefault="00B86C74" w:rsidP="00B86C74">
      <w:pPr>
        <w:spacing w:after="60" w:line="288" w:lineRule="auto"/>
        <w:jc w:val="both"/>
        <w:rPr>
          <w:rFonts w:asciiTheme="majorBidi" w:eastAsia="Times New Roman" w:hAnsiTheme="majorBidi" w:cstheme="majorBidi"/>
          <w:sz w:val="24"/>
          <w:szCs w:val="24"/>
          <w:lang/>
        </w:rPr>
      </w:pPr>
      <w:r w:rsidRPr="00B86C74">
        <w:rPr>
          <w:rFonts w:asciiTheme="majorBidi" w:eastAsia="Times New Roman" w:hAnsiTheme="majorBidi" w:cstheme="majorBidi"/>
          <w:sz w:val="24"/>
          <w:szCs w:val="24"/>
          <w:lang/>
        </w:rPr>
        <w:t>Best Practices for Effective Questioning</w:t>
      </w:r>
    </w:p>
    <w:p w14:paraId="6175BF2E" w14:textId="77777777" w:rsidR="00B86C74" w:rsidRPr="00B86C74" w:rsidRDefault="00B86C74" w:rsidP="00B86C74">
      <w:pPr>
        <w:numPr>
          <w:ilvl w:val="0"/>
          <w:numId w:val="10"/>
        </w:numPr>
        <w:spacing w:after="60" w:line="288" w:lineRule="auto"/>
        <w:jc w:val="both"/>
        <w:rPr>
          <w:rFonts w:asciiTheme="majorBidi" w:eastAsia="Times New Roman" w:hAnsiTheme="majorBidi" w:cstheme="majorBidi"/>
          <w:sz w:val="24"/>
          <w:szCs w:val="24"/>
          <w:lang/>
        </w:rPr>
      </w:pPr>
      <w:r w:rsidRPr="00B86C74">
        <w:rPr>
          <w:rFonts w:asciiTheme="majorBidi" w:eastAsia="Times New Roman" w:hAnsiTheme="majorBidi" w:cstheme="majorBidi"/>
          <w:sz w:val="24"/>
          <w:szCs w:val="24"/>
          <w:lang/>
        </w:rPr>
        <w:t>Wait Time: Giving students enough time to consider their responses improves answer quality (Rowe, 1986).</w:t>
      </w:r>
    </w:p>
    <w:p w14:paraId="7D343866" w14:textId="77777777" w:rsidR="00B86C74" w:rsidRPr="00B86C74" w:rsidRDefault="00B86C74" w:rsidP="00B86C74">
      <w:pPr>
        <w:numPr>
          <w:ilvl w:val="0"/>
          <w:numId w:val="10"/>
        </w:numPr>
        <w:spacing w:after="60" w:line="288" w:lineRule="auto"/>
        <w:jc w:val="both"/>
        <w:rPr>
          <w:rFonts w:asciiTheme="majorBidi" w:eastAsia="Times New Roman" w:hAnsiTheme="majorBidi" w:cstheme="majorBidi"/>
          <w:sz w:val="24"/>
          <w:szCs w:val="24"/>
          <w:lang/>
        </w:rPr>
      </w:pPr>
      <w:r w:rsidRPr="00B86C74">
        <w:rPr>
          <w:rFonts w:asciiTheme="majorBidi" w:eastAsia="Times New Roman" w:hAnsiTheme="majorBidi" w:cstheme="majorBidi"/>
          <w:sz w:val="24"/>
          <w:szCs w:val="24"/>
          <w:lang/>
        </w:rPr>
        <w:t>Scaffolded Questioning: Starting with simpler questions and gradually increasing difficulty helps accommodate varying proficiency levels (Vygotsky, 1978).</w:t>
      </w:r>
    </w:p>
    <w:p w14:paraId="5764A873" w14:textId="77777777" w:rsidR="00B86C74" w:rsidRPr="00B86C74" w:rsidRDefault="00B86C74" w:rsidP="00B86C74">
      <w:pPr>
        <w:numPr>
          <w:ilvl w:val="0"/>
          <w:numId w:val="10"/>
        </w:numPr>
        <w:spacing w:after="60" w:line="288" w:lineRule="auto"/>
        <w:jc w:val="both"/>
        <w:rPr>
          <w:rFonts w:asciiTheme="majorBidi" w:eastAsia="Times New Roman" w:hAnsiTheme="majorBidi" w:cstheme="majorBidi"/>
          <w:sz w:val="24"/>
          <w:szCs w:val="24"/>
          <w:lang/>
        </w:rPr>
      </w:pPr>
      <w:r w:rsidRPr="00B86C74">
        <w:rPr>
          <w:rFonts w:asciiTheme="majorBidi" w:eastAsia="Times New Roman" w:hAnsiTheme="majorBidi" w:cstheme="majorBidi"/>
          <w:sz w:val="24"/>
          <w:szCs w:val="24"/>
          <w:lang/>
        </w:rPr>
        <w:t>Student-led Questioning: Encouraging students to pose their own questions fosters engagement, ownership of learning, and authentic participation (King, 1994).</w:t>
      </w:r>
    </w:p>
    <w:p w14:paraId="4B9F264F" w14:textId="77777777" w:rsidR="00B86C74" w:rsidRPr="00B86C74" w:rsidRDefault="00B86C74" w:rsidP="00B86C74">
      <w:pPr>
        <w:numPr>
          <w:ilvl w:val="0"/>
          <w:numId w:val="10"/>
        </w:numPr>
        <w:spacing w:after="60" w:line="288" w:lineRule="auto"/>
        <w:jc w:val="both"/>
        <w:rPr>
          <w:rFonts w:asciiTheme="majorBidi" w:eastAsia="Times New Roman" w:hAnsiTheme="majorBidi" w:cstheme="majorBidi"/>
          <w:sz w:val="24"/>
          <w:szCs w:val="24"/>
          <w:lang/>
        </w:rPr>
      </w:pPr>
      <w:r w:rsidRPr="00B86C74">
        <w:rPr>
          <w:rFonts w:asciiTheme="majorBidi" w:eastAsia="Times New Roman" w:hAnsiTheme="majorBidi" w:cstheme="majorBidi"/>
          <w:sz w:val="24"/>
          <w:szCs w:val="24"/>
          <w:lang/>
        </w:rPr>
        <w:t>Formative Feedback through Questioning: Teachers can use responses to provide immediate, targeted feedback, reinforcing strengths and guiding improvement in language use.</w:t>
      </w:r>
    </w:p>
    <w:p w14:paraId="338D7912" w14:textId="77777777" w:rsidR="00B86C74" w:rsidRPr="00B86C74" w:rsidRDefault="00B86C74" w:rsidP="00B86C74">
      <w:pPr>
        <w:spacing w:after="60" w:line="288" w:lineRule="auto"/>
        <w:jc w:val="both"/>
        <w:rPr>
          <w:rFonts w:asciiTheme="majorBidi" w:eastAsia="Times New Roman" w:hAnsiTheme="majorBidi" w:cstheme="majorBidi"/>
          <w:sz w:val="24"/>
          <w:szCs w:val="24"/>
          <w:lang/>
        </w:rPr>
      </w:pPr>
      <w:r w:rsidRPr="00B86C74">
        <w:rPr>
          <w:rFonts w:asciiTheme="majorBidi" w:eastAsia="Times New Roman" w:hAnsiTheme="majorBidi" w:cstheme="majorBidi"/>
          <w:sz w:val="24"/>
          <w:szCs w:val="24"/>
          <w:lang/>
        </w:rPr>
        <w:t xml:space="preserve">Integrating effective questioning strategies in MFL classrooms strengthens student engagement, linguistic competence, and overall learning outcomes. By bridging the gap between passive learning and active language use, questioning ensures that students not only understand linguistic structures but can also apply them meaningfully. Refining questioning practices allows educators to cultivate a </w:t>
      </w:r>
      <w:r w:rsidRPr="00B86C74">
        <w:rPr>
          <w:rFonts w:asciiTheme="majorBidi" w:eastAsia="Times New Roman" w:hAnsiTheme="majorBidi" w:cstheme="majorBidi"/>
          <w:sz w:val="24"/>
          <w:szCs w:val="24"/>
          <w:lang/>
        </w:rPr>
        <w:t>student-centered, interactive, and reflective learning environment, ultimately enhancing the depth and effectiveness of language learning.</w:t>
      </w:r>
    </w:p>
    <w:p w14:paraId="6F3A9734" w14:textId="77777777" w:rsidR="00B86C74" w:rsidRPr="00B86C74" w:rsidRDefault="00B86C74" w:rsidP="00B86C74">
      <w:pPr>
        <w:spacing w:after="60" w:line="288" w:lineRule="auto"/>
        <w:jc w:val="both"/>
        <w:rPr>
          <w:rFonts w:asciiTheme="majorBidi" w:eastAsia="Times New Roman" w:hAnsiTheme="majorBidi" w:cstheme="majorBidi"/>
          <w:b/>
          <w:bCs/>
          <w:sz w:val="24"/>
          <w:szCs w:val="24"/>
          <w:lang/>
        </w:rPr>
      </w:pPr>
      <w:r w:rsidRPr="00B86C74">
        <w:rPr>
          <w:rFonts w:asciiTheme="majorBidi" w:eastAsia="Times New Roman" w:hAnsiTheme="majorBidi" w:cstheme="majorBidi"/>
          <w:b/>
          <w:bCs/>
          <w:sz w:val="24"/>
          <w:szCs w:val="24"/>
          <w:lang/>
        </w:rPr>
        <w:t>Self-Assessment and Peer Assessment in Language Learning</w:t>
      </w:r>
    </w:p>
    <w:p w14:paraId="35C7A57F" w14:textId="77777777" w:rsidR="00B86C74" w:rsidRPr="00B86C74" w:rsidRDefault="00B86C74" w:rsidP="00B86C74">
      <w:pPr>
        <w:spacing w:after="60" w:line="288" w:lineRule="auto"/>
        <w:jc w:val="both"/>
        <w:rPr>
          <w:rFonts w:asciiTheme="majorBidi" w:eastAsia="Times New Roman" w:hAnsiTheme="majorBidi" w:cstheme="majorBidi"/>
          <w:sz w:val="24"/>
          <w:szCs w:val="24"/>
          <w:lang/>
        </w:rPr>
      </w:pPr>
      <w:r w:rsidRPr="00B86C74">
        <w:rPr>
          <w:rFonts w:asciiTheme="majorBidi" w:eastAsia="Times New Roman" w:hAnsiTheme="majorBidi" w:cstheme="majorBidi"/>
          <w:sz w:val="24"/>
          <w:szCs w:val="24"/>
          <w:lang/>
        </w:rPr>
        <w:t>Self-assessment has become an increasingly valued aspect of formative assessment, as it empowers students to take an active role in their own learning. By engaging in self-assessment, learners reflect on their progress, monitor their development, and take responsibility for their growth. Research indicates that this practice fosters self-regulated learning, an essential skill for academic achievement and lifelong learning (Brown &amp; Harris, 2014). According to Black and Wiliam (2018), self-assessment is a potent metacognitive tool, helping students identify both their strengths and areas requiring improvement. For self-assessment to be effective, however, it must occur in a supportive environment that promotes academic integrity, encourages reflection, and provides clear criteria for evaluating performance.</w:t>
      </w:r>
    </w:p>
    <w:p w14:paraId="4724B980" w14:textId="77777777" w:rsidR="00B86C74" w:rsidRPr="00B86C74" w:rsidRDefault="00B86C74" w:rsidP="00B86C74">
      <w:pPr>
        <w:spacing w:after="60" w:line="288" w:lineRule="auto"/>
        <w:jc w:val="both"/>
        <w:rPr>
          <w:rFonts w:asciiTheme="majorBidi" w:eastAsia="Times New Roman" w:hAnsiTheme="majorBidi" w:cstheme="majorBidi"/>
          <w:sz w:val="24"/>
          <w:szCs w:val="24"/>
          <w:lang/>
        </w:rPr>
      </w:pPr>
      <w:r w:rsidRPr="00B86C74">
        <w:rPr>
          <w:rFonts w:asciiTheme="majorBidi" w:eastAsia="Times New Roman" w:hAnsiTheme="majorBidi" w:cstheme="majorBidi"/>
          <w:sz w:val="24"/>
          <w:szCs w:val="24"/>
          <w:lang/>
        </w:rPr>
        <w:t xml:space="preserve">Closely related to self-assessment, peer assessment provides another pathway for engaging students in collaborative learning. By evaluating each other’s work, students develop analytical skills, enhance communication, and gain a deeper understanding of linguistic structures and effective language use (Sadler &amp; Good, 2006). Peer assessment encourages learners to actively participate in their learning by recognizing quality work in language production and providing constructive feedback. Topping (2013) emphasizes that peer assessment nurtures responsibility and cooperative learning, as students evaluate peers against clearly defined learning objectives. For this approach to be meaningful, it must be carefully structured with explicit guidelines </w:t>
      </w:r>
      <w:r w:rsidRPr="00B86C74">
        <w:rPr>
          <w:rFonts w:asciiTheme="majorBidi" w:eastAsia="Times New Roman" w:hAnsiTheme="majorBidi" w:cstheme="majorBidi"/>
          <w:sz w:val="24"/>
          <w:szCs w:val="24"/>
          <w:lang/>
        </w:rPr>
        <w:lastRenderedPageBreak/>
        <w:t>that focus students’ attention on specific learning goals (Gielen et al., 2010).</w:t>
      </w:r>
    </w:p>
    <w:p w14:paraId="66ED3E76" w14:textId="77777777" w:rsidR="00B86C74" w:rsidRPr="00B86C74" w:rsidRDefault="00B86C74" w:rsidP="00B86C74">
      <w:pPr>
        <w:spacing w:after="60" w:line="288" w:lineRule="auto"/>
        <w:jc w:val="both"/>
        <w:rPr>
          <w:rFonts w:asciiTheme="majorBidi" w:eastAsia="Times New Roman" w:hAnsiTheme="majorBidi" w:cstheme="majorBidi"/>
          <w:sz w:val="24"/>
          <w:szCs w:val="24"/>
          <w:lang/>
        </w:rPr>
      </w:pPr>
      <w:r w:rsidRPr="00B86C74">
        <w:rPr>
          <w:rFonts w:asciiTheme="majorBidi" w:eastAsia="Times New Roman" w:hAnsiTheme="majorBidi" w:cstheme="majorBidi"/>
          <w:sz w:val="24"/>
          <w:szCs w:val="24"/>
          <w:lang/>
        </w:rPr>
        <w:t>Despite its benefits, peer assessment can initially cause hesitation, as students may feel unsure about evaluating peers or believe assessment should remain the teacher’s role (Butt, 2010). Teachers can address this by introducing peer assessment gradually, beginning with structured activities where students provide feedback on targeted aspects of language use—such as grammatical accuracy or clarity of expression—before progressing to more independent evaluations. With consistent practice, students gain confidence in assessing language performance and giving constructive feedback that is objective and supportive. Over time, this cultivates a classroom culture in which feedback is valued as a tool for improvement rather than criticism.</w:t>
      </w:r>
    </w:p>
    <w:p w14:paraId="36822257" w14:textId="77777777" w:rsidR="00B86C74" w:rsidRPr="00B86C74" w:rsidRDefault="00B86C74" w:rsidP="00B86C74">
      <w:pPr>
        <w:spacing w:after="60" w:line="288" w:lineRule="auto"/>
        <w:jc w:val="both"/>
        <w:rPr>
          <w:rFonts w:asciiTheme="majorBidi" w:eastAsia="Times New Roman" w:hAnsiTheme="majorBidi" w:cstheme="majorBidi"/>
          <w:sz w:val="24"/>
          <w:szCs w:val="24"/>
          <w:lang/>
        </w:rPr>
      </w:pPr>
      <w:r w:rsidRPr="00B86C74">
        <w:rPr>
          <w:rFonts w:asciiTheme="majorBidi" w:eastAsia="Times New Roman" w:hAnsiTheme="majorBidi" w:cstheme="majorBidi"/>
          <w:sz w:val="24"/>
          <w:szCs w:val="24"/>
          <w:lang/>
        </w:rPr>
        <w:t>The successful integration of self- and peer assessment in Modern Foreign Language (MFL) classrooms relies on creating a learning environment in which assessment is perceived as a means of growth. Encouraging students to reflect on their own learning, understand assessment criteria, and engage in meaningful discussions about their progress strengthens their language proficiency. When implemented effectively, these strategies not only enhance linguistic skills but also develop critical thinking, self-regulation, and collaborative learning abilities, contributing to a more comprehensive language acquisition process.</w:t>
      </w:r>
    </w:p>
    <w:p w14:paraId="4405FABF" w14:textId="77777777" w:rsidR="003E23D7" w:rsidRPr="008A4456" w:rsidRDefault="003E23D7" w:rsidP="00E762F7">
      <w:pPr>
        <w:spacing w:after="60" w:line="288" w:lineRule="auto"/>
        <w:jc w:val="both"/>
        <w:rPr>
          <w:rFonts w:asciiTheme="majorBidi" w:eastAsia="Times New Roman" w:hAnsiTheme="majorBidi" w:cstheme="majorBidi"/>
          <w:b/>
          <w:bCs/>
          <w:sz w:val="24"/>
          <w:szCs w:val="24"/>
        </w:rPr>
      </w:pPr>
      <w:r w:rsidRPr="008A4456">
        <w:rPr>
          <w:rFonts w:asciiTheme="majorBidi" w:eastAsia="Times New Roman" w:hAnsiTheme="majorBidi" w:cstheme="majorBidi"/>
          <w:b/>
          <w:bCs/>
          <w:sz w:val="24"/>
          <w:szCs w:val="24"/>
        </w:rPr>
        <w:t xml:space="preserve">Method </w:t>
      </w:r>
    </w:p>
    <w:p w14:paraId="67E27D62" w14:textId="4FF0AAAA" w:rsidR="008B7D8D" w:rsidRPr="008B7D8D" w:rsidRDefault="008B7D8D" w:rsidP="00E33F98">
      <w:pPr>
        <w:spacing w:after="60" w:line="288" w:lineRule="auto"/>
        <w:jc w:val="both"/>
        <w:rPr>
          <w:rFonts w:asciiTheme="majorBidi" w:eastAsia="Times New Roman" w:hAnsiTheme="majorBidi" w:cstheme="majorBidi"/>
          <w:sz w:val="24"/>
          <w:szCs w:val="24"/>
          <w:lang/>
        </w:rPr>
      </w:pPr>
      <w:r w:rsidRPr="008B7D8D">
        <w:rPr>
          <w:rFonts w:asciiTheme="majorBidi" w:eastAsia="Times New Roman" w:hAnsiTheme="majorBidi" w:cstheme="majorBidi"/>
          <w:b/>
          <w:bCs/>
          <w:sz w:val="24"/>
          <w:szCs w:val="24"/>
          <w:lang/>
        </w:rPr>
        <w:t>Research Design</w:t>
      </w:r>
      <w:r w:rsidR="00E33F98">
        <w:rPr>
          <w:rFonts w:asciiTheme="majorBidi" w:eastAsia="Times New Roman" w:hAnsiTheme="majorBidi" w:cstheme="majorBidi"/>
          <w:b/>
          <w:bCs/>
          <w:sz w:val="24"/>
          <w:szCs w:val="24"/>
          <w:lang/>
        </w:rPr>
        <w:t xml:space="preserve">: </w:t>
      </w:r>
      <w:r w:rsidRPr="008B7D8D">
        <w:rPr>
          <w:rFonts w:asciiTheme="majorBidi" w:eastAsia="Times New Roman" w:hAnsiTheme="majorBidi" w:cstheme="majorBidi"/>
          <w:sz w:val="24"/>
          <w:szCs w:val="24"/>
          <w:lang/>
        </w:rPr>
        <w:t xml:space="preserve">This study employed a qualitative case study design to examine how Arabic B teachers within the International Baccalaureate (IB) Middle Years Programme (MYP) understand and implement both formative and summative assessment. A case study approach was chosen because it allows for a detailed, context-sensitive exploration of </w:t>
      </w:r>
      <w:r w:rsidRPr="008B7D8D">
        <w:rPr>
          <w:rFonts w:asciiTheme="majorBidi" w:eastAsia="Times New Roman" w:hAnsiTheme="majorBidi" w:cstheme="majorBidi"/>
          <w:sz w:val="24"/>
          <w:szCs w:val="24"/>
          <w:lang/>
        </w:rPr>
        <w:t xml:space="preserve">educational practices within a real-world school setting, making it particularly well-suited for investigating teachers’ beliefs, classroom </w:t>
      </w:r>
      <w:r w:rsidR="00E33F98" w:rsidRPr="008B7D8D">
        <w:rPr>
          <w:rFonts w:asciiTheme="majorBidi" w:eastAsia="Times New Roman" w:hAnsiTheme="majorBidi" w:cstheme="majorBidi"/>
          <w:sz w:val="24"/>
          <w:szCs w:val="24"/>
          <w:lang/>
        </w:rPr>
        <w:t>behaviours</w:t>
      </w:r>
      <w:r w:rsidRPr="008B7D8D">
        <w:rPr>
          <w:rFonts w:asciiTheme="majorBidi" w:eastAsia="Times New Roman" w:hAnsiTheme="majorBidi" w:cstheme="majorBidi"/>
          <w:sz w:val="24"/>
          <w:szCs w:val="24"/>
          <w:lang/>
        </w:rPr>
        <w:t>, and the institutional factors that shape assessment (Merriam, 2009). Unlike quantitative or mixed-method designs, a qualitative case study enables in-depth insight into teachers’ perceptions and the meanings they attach to assessment practices, which cannot be fully captured through numerical data alone.</w:t>
      </w:r>
    </w:p>
    <w:p w14:paraId="76F10458" w14:textId="77777777" w:rsidR="008B7D8D" w:rsidRPr="008B7D8D" w:rsidRDefault="008B7D8D" w:rsidP="008B7D8D">
      <w:pPr>
        <w:spacing w:after="60" w:line="288" w:lineRule="auto"/>
        <w:ind w:firstLine="284"/>
        <w:jc w:val="both"/>
        <w:rPr>
          <w:rFonts w:asciiTheme="majorBidi" w:eastAsia="Times New Roman" w:hAnsiTheme="majorBidi" w:cstheme="majorBidi"/>
          <w:sz w:val="24"/>
          <w:szCs w:val="24"/>
          <w:lang/>
        </w:rPr>
      </w:pPr>
      <w:r w:rsidRPr="008B7D8D">
        <w:rPr>
          <w:rFonts w:asciiTheme="majorBidi" w:eastAsia="Times New Roman" w:hAnsiTheme="majorBidi" w:cstheme="majorBidi"/>
          <w:sz w:val="24"/>
          <w:szCs w:val="24"/>
          <w:lang/>
        </w:rPr>
        <w:t>Methodological rigor was ensured through multiple data collection methods, specifically semi-structured interviews and classroom observations. This combination provided complementary perspectives on assessment: teachers’ verbalized understandings of their practices and their actual implementation in classroom settings. Aligning these sources of data allowed for a richer interpretation of how assessment operates within the IB MYP Arabic B context.</w:t>
      </w:r>
    </w:p>
    <w:p w14:paraId="1740ABD1" w14:textId="77F5E9DA" w:rsidR="008B7D8D" w:rsidRPr="008B7D8D" w:rsidRDefault="008B7D8D" w:rsidP="008B7D8D">
      <w:pPr>
        <w:spacing w:after="60" w:line="288" w:lineRule="auto"/>
        <w:ind w:firstLine="284"/>
        <w:jc w:val="both"/>
        <w:rPr>
          <w:rFonts w:asciiTheme="majorBidi" w:eastAsia="Times New Roman" w:hAnsiTheme="majorBidi" w:cstheme="majorBidi"/>
          <w:sz w:val="24"/>
          <w:szCs w:val="24"/>
          <w:lang/>
        </w:rPr>
      </w:pPr>
      <w:r w:rsidRPr="008B7D8D">
        <w:rPr>
          <w:rFonts w:asciiTheme="majorBidi" w:eastAsia="Times New Roman" w:hAnsiTheme="majorBidi" w:cstheme="majorBidi"/>
          <w:sz w:val="24"/>
          <w:szCs w:val="24"/>
          <w:lang/>
        </w:rPr>
        <w:t xml:space="preserve">The study took place in an IB secondary school in Dubai, United Arab Emirates, focusing on two Arabic B teachers teaching non-native speakers in the MYP Language Acquisition programme. Participants were selected through convenience sampling, based on availability and willingness to participate. While this sampling limits generalizability, it is appropriate for qualitative case studies aimed at producing context-specific insights (Patton, 2002). To maintain confidentiality, pseudonyms were assigned to participants, and the school was anonymized. Additional limitations include potential researcher bias, as the researcher’s prior professional experience and familiarity with participants could influence data interpretation. Furthermore, the researcher’s presence during classroom observations may have affected teacher </w:t>
      </w:r>
      <w:r w:rsidR="00E33F98" w:rsidRPr="008B7D8D">
        <w:rPr>
          <w:rFonts w:asciiTheme="majorBidi" w:eastAsia="Times New Roman" w:hAnsiTheme="majorBidi" w:cstheme="majorBidi"/>
          <w:sz w:val="24"/>
          <w:szCs w:val="24"/>
          <w:lang/>
        </w:rPr>
        <w:t>behaviour</w:t>
      </w:r>
      <w:r w:rsidRPr="008B7D8D">
        <w:rPr>
          <w:rFonts w:asciiTheme="majorBidi" w:eastAsia="Times New Roman" w:hAnsiTheme="majorBidi" w:cstheme="majorBidi"/>
          <w:sz w:val="24"/>
          <w:szCs w:val="24"/>
          <w:lang/>
        </w:rPr>
        <w:t xml:space="preserve"> (observer effect), despite efforts to remain unobtrusive. These considerations are </w:t>
      </w:r>
      <w:r w:rsidRPr="008B7D8D">
        <w:rPr>
          <w:rFonts w:asciiTheme="majorBidi" w:eastAsia="Times New Roman" w:hAnsiTheme="majorBidi" w:cstheme="majorBidi"/>
          <w:sz w:val="24"/>
          <w:szCs w:val="24"/>
          <w:lang/>
        </w:rPr>
        <w:lastRenderedPageBreak/>
        <w:t>crucial for understanding the context and applicability of the findings.</w:t>
      </w:r>
    </w:p>
    <w:p w14:paraId="19AF0024" w14:textId="77777777" w:rsidR="008B7D8D" w:rsidRPr="008B7D8D" w:rsidRDefault="008B7D8D" w:rsidP="008B7D8D">
      <w:pPr>
        <w:spacing w:after="60" w:line="288" w:lineRule="auto"/>
        <w:ind w:firstLine="284"/>
        <w:jc w:val="both"/>
        <w:rPr>
          <w:rFonts w:asciiTheme="majorBidi" w:eastAsia="Times New Roman" w:hAnsiTheme="majorBidi" w:cstheme="majorBidi"/>
          <w:b/>
          <w:bCs/>
          <w:sz w:val="24"/>
          <w:szCs w:val="24"/>
          <w:lang/>
        </w:rPr>
      </w:pPr>
      <w:r w:rsidRPr="008B7D8D">
        <w:rPr>
          <w:rFonts w:asciiTheme="majorBidi" w:eastAsia="Times New Roman" w:hAnsiTheme="majorBidi" w:cstheme="majorBidi"/>
          <w:b/>
          <w:bCs/>
          <w:sz w:val="24"/>
          <w:szCs w:val="24"/>
          <w:lang/>
        </w:rPr>
        <w:t>Data Collection Methods</w:t>
      </w:r>
    </w:p>
    <w:p w14:paraId="69A52F08" w14:textId="77777777" w:rsidR="008B7D8D" w:rsidRPr="008B7D8D" w:rsidRDefault="008B7D8D" w:rsidP="008B7D8D">
      <w:pPr>
        <w:spacing w:after="60" w:line="288" w:lineRule="auto"/>
        <w:ind w:firstLine="284"/>
        <w:jc w:val="both"/>
        <w:rPr>
          <w:rFonts w:asciiTheme="majorBidi" w:eastAsia="Times New Roman" w:hAnsiTheme="majorBidi" w:cstheme="majorBidi"/>
          <w:sz w:val="24"/>
          <w:szCs w:val="24"/>
          <w:lang/>
        </w:rPr>
      </w:pPr>
      <w:r w:rsidRPr="008B7D8D">
        <w:rPr>
          <w:rFonts w:asciiTheme="majorBidi" w:eastAsia="Times New Roman" w:hAnsiTheme="majorBidi" w:cstheme="majorBidi"/>
          <w:sz w:val="24"/>
          <w:szCs w:val="24"/>
          <w:lang/>
        </w:rPr>
        <w:t>To gain a comprehensive understanding of assessment strategies in language learning, semi-structured interviews and classroom observations were employed. These methods allowed the study to capture both teachers’ perspectives and their enacted classroom practices.</w:t>
      </w:r>
    </w:p>
    <w:p w14:paraId="010A2A77" w14:textId="77777777" w:rsidR="008B7D8D" w:rsidRPr="008B7D8D" w:rsidRDefault="008B7D8D" w:rsidP="008B7D8D">
      <w:pPr>
        <w:spacing w:after="60" w:line="288" w:lineRule="auto"/>
        <w:ind w:firstLine="284"/>
        <w:jc w:val="both"/>
        <w:rPr>
          <w:rFonts w:asciiTheme="majorBidi" w:eastAsia="Times New Roman" w:hAnsiTheme="majorBidi" w:cstheme="majorBidi"/>
          <w:b/>
          <w:bCs/>
          <w:sz w:val="24"/>
          <w:szCs w:val="24"/>
          <w:lang/>
        </w:rPr>
      </w:pPr>
      <w:r w:rsidRPr="008B7D8D">
        <w:rPr>
          <w:rFonts w:asciiTheme="majorBidi" w:eastAsia="Times New Roman" w:hAnsiTheme="majorBidi" w:cstheme="majorBidi"/>
          <w:b/>
          <w:bCs/>
          <w:sz w:val="24"/>
          <w:szCs w:val="24"/>
          <w:lang/>
        </w:rPr>
        <w:t>Semi-Structured Interviews</w:t>
      </w:r>
    </w:p>
    <w:p w14:paraId="7E0BC190" w14:textId="77777777" w:rsidR="008B7D8D" w:rsidRPr="008B7D8D" w:rsidRDefault="008B7D8D" w:rsidP="008B7D8D">
      <w:pPr>
        <w:spacing w:after="60" w:line="288" w:lineRule="auto"/>
        <w:ind w:firstLine="284"/>
        <w:jc w:val="both"/>
        <w:rPr>
          <w:rFonts w:asciiTheme="majorBidi" w:eastAsia="Times New Roman" w:hAnsiTheme="majorBidi" w:cstheme="majorBidi"/>
          <w:sz w:val="24"/>
          <w:szCs w:val="24"/>
          <w:lang/>
        </w:rPr>
      </w:pPr>
      <w:r w:rsidRPr="008B7D8D">
        <w:rPr>
          <w:rFonts w:asciiTheme="majorBidi" w:eastAsia="Times New Roman" w:hAnsiTheme="majorBidi" w:cstheme="majorBidi"/>
          <w:sz w:val="24"/>
          <w:szCs w:val="24"/>
          <w:lang/>
        </w:rPr>
        <w:t>Interviews were the primary tool for eliciting in-depth reflections from the two teachers. An interview protocol was prepared in advance, containing ten open-ended questions grouped under three main themes: teachers’ definitions and beliefs about assessment; preferred assessment strategies and tools; and perceptions of how assessment affects student learning. Examples of questions include: “How do you define assessment for learning in your teaching?” and “What forms of assessment do you regularly use, and why?” Each interview lasted approximately 45 minutes and was conducted face-to-face in a quiet school environment, providing participants with the opportunity to elaborate on their experiences and philosophies regarding assessment.</w:t>
      </w:r>
    </w:p>
    <w:p w14:paraId="240DA335" w14:textId="77777777" w:rsidR="008B7D8D" w:rsidRPr="008B7D8D" w:rsidRDefault="008B7D8D" w:rsidP="008B7D8D">
      <w:pPr>
        <w:spacing w:after="60" w:line="288" w:lineRule="auto"/>
        <w:ind w:firstLine="284"/>
        <w:jc w:val="both"/>
        <w:rPr>
          <w:rFonts w:asciiTheme="majorBidi" w:eastAsia="Times New Roman" w:hAnsiTheme="majorBidi" w:cstheme="majorBidi"/>
          <w:b/>
          <w:bCs/>
          <w:sz w:val="24"/>
          <w:szCs w:val="24"/>
          <w:lang/>
        </w:rPr>
      </w:pPr>
      <w:r w:rsidRPr="008B7D8D">
        <w:rPr>
          <w:rFonts w:asciiTheme="majorBidi" w:eastAsia="Times New Roman" w:hAnsiTheme="majorBidi" w:cstheme="majorBidi"/>
          <w:b/>
          <w:bCs/>
          <w:sz w:val="24"/>
          <w:szCs w:val="24"/>
          <w:lang/>
        </w:rPr>
        <w:t>Classroom Observations</w:t>
      </w:r>
    </w:p>
    <w:p w14:paraId="3A3AEADE" w14:textId="77777777" w:rsidR="008B7D8D" w:rsidRPr="008B7D8D" w:rsidRDefault="008B7D8D" w:rsidP="008B7D8D">
      <w:pPr>
        <w:spacing w:after="60" w:line="288" w:lineRule="auto"/>
        <w:ind w:firstLine="284"/>
        <w:jc w:val="both"/>
        <w:rPr>
          <w:rFonts w:asciiTheme="majorBidi" w:eastAsia="Times New Roman" w:hAnsiTheme="majorBidi" w:cstheme="majorBidi"/>
          <w:sz w:val="24"/>
          <w:szCs w:val="24"/>
          <w:lang/>
        </w:rPr>
      </w:pPr>
      <w:r w:rsidRPr="008B7D8D">
        <w:rPr>
          <w:rFonts w:asciiTheme="majorBidi" w:eastAsia="Times New Roman" w:hAnsiTheme="majorBidi" w:cstheme="majorBidi"/>
          <w:sz w:val="24"/>
          <w:szCs w:val="24"/>
          <w:lang/>
        </w:rPr>
        <w:t>To complement interview data, lessons were observed to document how assessment strategies were enacted in practice. Observations focused on formative assessment practices such as classroom questioning, peer and self-assessment, teacher feedback, and student engagement. An observation framework adapted from Wellington (2015) guided note-taking, including categories like type of assessment, delivery mode (oral, written, digital), student interaction, and teacher-student feedback. Field notes were taken during the lessons, with expanded reflective notes written immediately afterward.</w:t>
      </w:r>
    </w:p>
    <w:p w14:paraId="01510C7C" w14:textId="77777777" w:rsidR="008B7D8D" w:rsidRPr="008B7D8D" w:rsidRDefault="008B7D8D" w:rsidP="008B7D8D">
      <w:pPr>
        <w:spacing w:after="60" w:line="288" w:lineRule="auto"/>
        <w:ind w:firstLine="284"/>
        <w:jc w:val="both"/>
        <w:rPr>
          <w:rFonts w:asciiTheme="majorBidi" w:eastAsia="Times New Roman" w:hAnsiTheme="majorBidi" w:cstheme="majorBidi"/>
          <w:sz w:val="24"/>
          <w:szCs w:val="24"/>
          <w:lang/>
        </w:rPr>
      </w:pPr>
      <w:r w:rsidRPr="008B7D8D">
        <w:rPr>
          <w:rFonts w:asciiTheme="majorBidi" w:eastAsia="Times New Roman" w:hAnsiTheme="majorBidi" w:cstheme="majorBidi"/>
          <w:sz w:val="24"/>
          <w:szCs w:val="24"/>
          <w:lang/>
        </w:rPr>
        <w:t>The combination of interviews and observations provided methodological triangulation, enhancing the study’s credibility. Interviews captured teachers’ intentions and beliefs, while observations revealed actual practices, offering a well-rounded and contextually grounded understanding of assessment in the IB MYP Arabic B classroom.</w:t>
      </w:r>
    </w:p>
    <w:p w14:paraId="351FF11F" w14:textId="77777777" w:rsidR="008B7D8D" w:rsidRPr="008B7D8D" w:rsidRDefault="008B7D8D" w:rsidP="008B7D8D">
      <w:pPr>
        <w:spacing w:after="60" w:line="288" w:lineRule="auto"/>
        <w:ind w:firstLine="284"/>
        <w:jc w:val="both"/>
        <w:rPr>
          <w:rFonts w:asciiTheme="majorBidi" w:eastAsia="Times New Roman" w:hAnsiTheme="majorBidi" w:cstheme="majorBidi"/>
          <w:b/>
          <w:bCs/>
          <w:sz w:val="24"/>
          <w:szCs w:val="24"/>
          <w:lang/>
        </w:rPr>
      </w:pPr>
      <w:r w:rsidRPr="008B7D8D">
        <w:rPr>
          <w:rFonts w:asciiTheme="majorBidi" w:eastAsia="Times New Roman" w:hAnsiTheme="majorBidi" w:cstheme="majorBidi"/>
          <w:b/>
          <w:bCs/>
          <w:sz w:val="24"/>
          <w:szCs w:val="24"/>
          <w:lang/>
        </w:rPr>
        <w:t>Data Analysis and Findings</w:t>
      </w:r>
    </w:p>
    <w:p w14:paraId="2571F566" w14:textId="4A11E025" w:rsidR="008B7D8D" w:rsidRPr="008B7D8D" w:rsidRDefault="008B7D8D" w:rsidP="008B7D8D">
      <w:pPr>
        <w:spacing w:after="60" w:line="288" w:lineRule="auto"/>
        <w:ind w:firstLine="284"/>
        <w:jc w:val="both"/>
        <w:rPr>
          <w:rFonts w:asciiTheme="majorBidi" w:eastAsia="Times New Roman" w:hAnsiTheme="majorBidi" w:cstheme="majorBidi"/>
          <w:sz w:val="24"/>
          <w:szCs w:val="24"/>
          <w:lang/>
        </w:rPr>
      </w:pPr>
      <w:r w:rsidRPr="008B7D8D">
        <w:rPr>
          <w:rFonts w:asciiTheme="majorBidi" w:eastAsia="Times New Roman" w:hAnsiTheme="majorBidi" w:cstheme="majorBidi"/>
          <w:sz w:val="24"/>
          <w:szCs w:val="24"/>
          <w:lang/>
        </w:rPr>
        <w:t xml:space="preserve">The data collected from interviews and classroom observations were analysed using thematic analysis. Transcripts and observation notes were manually coded through an iterative process. Deductive coding was applied based on pre-determined themes linked to the research questions (e.g., feedback, student engagement, assessment alignment), while inductive coding allowed new themes to emerge naturally from the data. Themes and patterns were refined through repeated readings and triangulated across interviews and observations to ensure credibility. The </w:t>
      </w:r>
      <w:r w:rsidR="00BA6511" w:rsidRPr="008B7D8D">
        <w:rPr>
          <w:rFonts w:asciiTheme="majorBidi" w:eastAsia="Times New Roman" w:hAnsiTheme="majorBidi" w:cstheme="majorBidi"/>
          <w:sz w:val="24"/>
          <w:szCs w:val="24"/>
          <w:lang/>
        </w:rPr>
        <w:t>researcher maintained</w:t>
      </w:r>
      <w:r w:rsidRPr="008B7D8D">
        <w:rPr>
          <w:rFonts w:asciiTheme="majorBidi" w:eastAsia="Times New Roman" w:hAnsiTheme="majorBidi" w:cstheme="majorBidi"/>
          <w:sz w:val="24"/>
          <w:szCs w:val="24"/>
          <w:lang/>
        </w:rPr>
        <w:t xml:space="preserve"> reflexivity throughout the analysis to minimi</w:t>
      </w:r>
      <w:r w:rsidR="002C0762">
        <w:rPr>
          <w:rFonts w:asciiTheme="majorBidi" w:eastAsia="Times New Roman" w:hAnsiTheme="majorBidi" w:cstheme="majorBidi"/>
          <w:sz w:val="24"/>
          <w:szCs w:val="24"/>
          <w:lang/>
        </w:rPr>
        <w:t>s</w:t>
      </w:r>
      <w:r w:rsidRPr="008B7D8D">
        <w:rPr>
          <w:rFonts w:asciiTheme="majorBidi" w:eastAsia="Times New Roman" w:hAnsiTheme="majorBidi" w:cstheme="majorBidi"/>
          <w:sz w:val="24"/>
          <w:szCs w:val="24"/>
          <w:lang/>
        </w:rPr>
        <w:t>e bias and document analytic decisions.</w:t>
      </w:r>
    </w:p>
    <w:p w14:paraId="735DEA6A" w14:textId="77777777" w:rsidR="008B7D8D" w:rsidRPr="008B7D8D" w:rsidRDefault="008B7D8D" w:rsidP="008B7D8D">
      <w:pPr>
        <w:spacing w:after="60" w:line="288" w:lineRule="auto"/>
        <w:ind w:firstLine="284"/>
        <w:jc w:val="both"/>
        <w:rPr>
          <w:rFonts w:asciiTheme="majorBidi" w:eastAsia="Times New Roman" w:hAnsiTheme="majorBidi" w:cstheme="majorBidi"/>
          <w:b/>
          <w:bCs/>
          <w:sz w:val="24"/>
          <w:szCs w:val="24"/>
          <w:lang/>
        </w:rPr>
      </w:pPr>
      <w:r w:rsidRPr="008B7D8D">
        <w:rPr>
          <w:rFonts w:asciiTheme="majorBidi" w:eastAsia="Times New Roman" w:hAnsiTheme="majorBidi" w:cstheme="majorBidi"/>
          <w:b/>
          <w:bCs/>
          <w:sz w:val="24"/>
          <w:szCs w:val="24"/>
          <w:lang/>
        </w:rPr>
        <w:t>Theme 1: Teachers’ Conceptualisations of Formative and Summative Assessment</w:t>
      </w:r>
    </w:p>
    <w:p w14:paraId="74F6DAAB" w14:textId="77777777" w:rsidR="008B7D8D" w:rsidRPr="008B7D8D" w:rsidRDefault="008B7D8D" w:rsidP="008B7D8D">
      <w:pPr>
        <w:spacing w:after="60" w:line="288" w:lineRule="auto"/>
        <w:ind w:firstLine="284"/>
        <w:jc w:val="both"/>
        <w:rPr>
          <w:rFonts w:asciiTheme="majorBidi" w:eastAsia="Times New Roman" w:hAnsiTheme="majorBidi" w:cstheme="majorBidi"/>
          <w:sz w:val="24"/>
          <w:szCs w:val="24"/>
          <w:lang/>
        </w:rPr>
      </w:pPr>
      <w:r w:rsidRPr="008B7D8D">
        <w:rPr>
          <w:rFonts w:asciiTheme="majorBidi" w:eastAsia="Times New Roman" w:hAnsiTheme="majorBidi" w:cstheme="majorBidi"/>
          <w:sz w:val="24"/>
          <w:szCs w:val="24"/>
          <w:lang/>
        </w:rPr>
        <w:t>The first theme explores how Arabic B teachers understand formative assessment (Assessment for Learning, AfL) and summative assessment (Assessment of Learning, AoL). When asked about the concept of AfL, Teacher A described it as an ongoing, informal process that supports student learning:</w:t>
      </w:r>
    </w:p>
    <w:p w14:paraId="3D2FBD32" w14:textId="77777777" w:rsidR="008B7D8D" w:rsidRPr="008B7D8D" w:rsidRDefault="008B7D8D" w:rsidP="008B7D8D">
      <w:pPr>
        <w:spacing w:after="60" w:line="288" w:lineRule="auto"/>
        <w:ind w:firstLine="284"/>
        <w:jc w:val="both"/>
        <w:rPr>
          <w:rFonts w:asciiTheme="majorBidi" w:eastAsia="Times New Roman" w:hAnsiTheme="majorBidi" w:cstheme="majorBidi"/>
          <w:sz w:val="24"/>
          <w:szCs w:val="24"/>
          <w:lang/>
        </w:rPr>
      </w:pPr>
      <w:r w:rsidRPr="008B7D8D">
        <w:rPr>
          <w:rFonts w:asciiTheme="majorBidi" w:eastAsia="Times New Roman" w:hAnsiTheme="majorBidi" w:cstheme="majorBidi"/>
          <w:sz w:val="24"/>
          <w:szCs w:val="24"/>
          <w:lang/>
        </w:rPr>
        <w:t>“Assessment for learning is a type of informal, continuous formative assessment… I use it to help my students learn, provide feedback, and evaluate their progress throughout the year. It differs from summative assessment, which takes place at the end of a term or academic year and helps me measure how much my students have learned.”</w:t>
      </w:r>
    </w:p>
    <w:p w14:paraId="6B79F05E" w14:textId="77777777" w:rsidR="008B7D8D" w:rsidRPr="008B7D8D" w:rsidRDefault="008B7D8D" w:rsidP="008B7D8D">
      <w:pPr>
        <w:spacing w:after="60" w:line="288" w:lineRule="auto"/>
        <w:ind w:firstLine="284"/>
        <w:jc w:val="both"/>
        <w:rPr>
          <w:rFonts w:asciiTheme="majorBidi" w:eastAsia="Times New Roman" w:hAnsiTheme="majorBidi" w:cstheme="majorBidi"/>
          <w:sz w:val="24"/>
          <w:szCs w:val="24"/>
          <w:lang/>
        </w:rPr>
      </w:pPr>
      <w:r w:rsidRPr="008B7D8D">
        <w:rPr>
          <w:rFonts w:asciiTheme="majorBidi" w:eastAsia="Times New Roman" w:hAnsiTheme="majorBidi" w:cstheme="majorBidi"/>
          <w:sz w:val="24"/>
          <w:szCs w:val="24"/>
          <w:lang/>
        </w:rPr>
        <w:lastRenderedPageBreak/>
        <w:t>This distinction aligns with existing literature (Black &amp; Wiliam, 2003; Bennett, 2011; Dixon &amp; Worrell, 2016), highlighting AfL’s developmental and feedback-oriented purpose, contrasted with AoL’s role in measuring learning outcomes at specific points. Teacher A emphasized that formative and summative assessments are complementary, rather than opposing, components of a balanced system, echoing Garrison and Ehringhaus’s (2007) argument that effective assessment integrates both approaches to provide a comprehensive understanding of student learning. These findings directly address Research Question 1 by clarifying teachers’ conceptualisation of assessment in the IB MYP context.</w:t>
      </w:r>
    </w:p>
    <w:p w14:paraId="6F0C3FEE" w14:textId="77777777" w:rsidR="008B7D8D" w:rsidRPr="008B7D8D" w:rsidRDefault="008B7D8D" w:rsidP="008B7D8D">
      <w:pPr>
        <w:spacing w:after="60" w:line="288" w:lineRule="auto"/>
        <w:ind w:firstLine="284"/>
        <w:jc w:val="both"/>
        <w:rPr>
          <w:rFonts w:asciiTheme="majorBidi" w:eastAsia="Times New Roman" w:hAnsiTheme="majorBidi" w:cstheme="majorBidi"/>
          <w:b/>
          <w:bCs/>
          <w:sz w:val="24"/>
          <w:szCs w:val="24"/>
          <w:lang/>
        </w:rPr>
      </w:pPr>
      <w:r w:rsidRPr="008B7D8D">
        <w:rPr>
          <w:rFonts w:asciiTheme="majorBidi" w:eastAsia="Times New Roman" w:hAnsiTheme="majorBidi" w:cstheme="majorBidi"/>
          <w:b/>
          <w:bCs/>
          <w:sz w:val="24"/>
          <w:szCs w:val="24"/>
          <w:lang/>
        </w:rPr>
        <w:t>Theme 2: Enacted Formative and Summative Assessment Strategies</w:t>
      </w:r>
    </w:p>
    <w:p w14:paraId="43FD7B9B" w14:textId="77777777" w:rsidR="008B7D8D" w:rsidRPr="008B7D8D" w:rsidRDefault="008B7D8D" w:rsidP="008B7D8D">
      <w:pPr>
        <w:spacing w:after="60" w:line="288" w:lineRule="auto"/>
        <w:ind w:firstLine="284"/>
        <w:jc w:val="both"/>
        <w:rPr>
          <w:rFonts w:asciiTheme="majorBidi" w:eastAsia="Times New Roman" w:hAnsiTheme="majorBidi" w:cstheme="majorBidi"/>
          <w:sz w:val="24"/>
          <w:szCs w:val="24"/>
          <w:lang/>
        </w:rPr>
      </w:pPr>
      <w:r w:rsidRPr="008B7D8D">
        <w:rPr>
          <w:rFonts w:asciiTheme="majorBidi" w:eastAsia="Times New Roman" w:hAnsiTheme="majorBidi" w:cstheme="majorBidi"/>
          <w:sz w:val="24"/>
          <w:szCs w:val="24"/>
          <w:lang/>
        </w:rPr>
        <w:t>This theme focuses on the specific strategies teachers reported using and those observed in practice. Teacher A highlighted questioning, self-assessment, and peer assessment as commonly applied formative strategies:</w:t>
      </w:r>
    </w:p>
    <w:p w14:paraId="6E7BC3BF" w14:textId="77777777" w:rsidR="008B7D8D" w:rsidRPr="008B7D8D" w:rsidRDefault="008B7D8D" w:rsidP="008B7D8D">
      <w:pPr>
        <w:spacing w:after="60" w:line="288" w:lineRule="auto"/>
        <w:ind w:firstLine="284"/>
        <w:jc w:val="both"/>
        <w:rPr>
          <w:rFonts w:asciiTheme="majorBidi" w:eastAsia="Times New Roman" w:hAnsiTheme="majorBidi" w:cstheme="majorBidi"/>
          <w:sz w:val="24"/>
          <w:szCs w:val="24"/>
          <w:lang/>
        </w:rPr>
      </w:pPr>
      <w:r w:rsidRPr="008B7D8D">
        <w:rPr>
          <w:rFonts w:asciiTheme="majorBidi" w:eastAsia="Times New Roman" w:hAnsiTheme="majorBidi" w:cstheme="majorBidi"/>
          <w:sz w:val="24"/>
          <w:szCs w:val="24"/>
          <w:lang/>
        </w:rPr>
        <w:t>“I frequently use questioning and self-assessment, as well as peer assessment in my lessons… I believe questioning is one of the most common AfL strategies as it helps engage students and enhances comprehension.”</w:t>
      </w:r>
    </w:p>
    <w:p w14:paraId="1D115972" w14:textId="77777777" w:rsidR="008B7D8D" w:rsidRPr="008B7D8D" w:rsidRDefault="008B7D8D" w:rsidP="008B7D8D">
      <w:pPr>
        <w:spacing w:after="60" w:line="288" w:lineRule="auto"/>
        <w:ind w:firstLine="284"/>
        <w:jc w:val="both"/>
        <w:rPr>
          <w:rFonts w:asciiTheme="majorBidi" w:eastAsia="Times New Roman" w:hAnsiTheme="majorBidi" w:cstheme="majorBidi"/>
          <w:sz w:val="24"/>
          <w:szCs w:val="24"/>
          <w:lang/>
        </w:rPr>
      </w:pPr>
      <w:r w:rsidRPr="008B7D8D">
        <w:rPr>
          <w:rFonts w:asciiTheme="majorBidi" w:eastAsia="Times New Roman" w:hAnsiTheme="majorBidi" w:cstheme="majorBidi"/>
          <w:sz w:val="24"/>
          <w:szCs w:val="24"/>
          <w:lang/>
        </w:rPr>
        <w:t>Peer and self-assessment were particularly applied in spelling and dictation tasks, where students reviewed their own or peers’ work using correct answers provided afterward. This approach promoted collaboration and shared responsibility for learning. Despite literature noting potential challenges with peer assessment (Butt, 2010), Teacher A reported smooth implementation, suggesting that classroom context and teacher guidance play a key role in its success.</w:t>
      </w:r>
    </w:p>
    <w:p w14:paraId="3DA122FC" w14:textId="77777777" w:rsidR="008B7D8D" w:rsidRPr="008B7D8D" w:rsidRDefault="008B7D8D" w:rsidP="008B7D8D">
      <w:pPr>
        <w:spacing w:after="60" w:line="288" w:lineRule="auto"/>
        <w:ind w:firstLine="284"/>
        <w:jc w:val="both"/>
        <w:rPr>
          <w:rFonts w:asciiTheme="majorBidi" w:eastAsia="Times New Roman" w:hAnsiTheme="majorBidi" w:cstheme="majorBidi"/>
          <w:sz w:val="24"/>
          <w:szCs w:val="24"/>
          <w:lang/>
        </w:rPr>
      </w:pPr>
      <w:r w:rsidRPr="008B7D8D">
        <w:rPr>
          <w:rFonts w:asciiTheme="majorBidi" w:eastAsia="Times New Roman" w:hAnsiTheme="majorBidi" w:cstheme="majorBidi"/>
          <w:sz w:val="24"/>
          <w:szCs w:val="24"/>
          <w:lang/>
        </w:rPr>
        <w:t xml:space="preserve">Classroom observations of Teacher B further illustrated how formative strategies were enacted. In a Grade 7 Arabic as an </w:t>
      </w:r>
      <w:r w:rsidRPr="008B7D8D">
        <w:rPr>
          <w:rFonts w:asciiTheme="majorBidi" w:eastAsia="Times New Roman" w:hAnsiTheme="majorBidi" w:cstheme="majorBidi"/>
          <w:sz w:val="24"/>
          <w:szCs w:val="24"/>
          <w:lang/>
        </w:rPr>
        <w:t>Additional Language lesson, open-ended and closed-ended questions were used to activate prior knowledge and introduce new vocabulary related to professions and future goals. Sufficient wait time was provided for responses, particularly during group discussions, supporting deeper engagement (Bartlett, 2015).</w:t>
      </w:r>
    </w:p>
    <w:p w14:paraId="69C7FCB4" w14:textId="1A76BED2" w:rsidR="008B7D8D" w:rsidRPr="008B7D8D" w:rsidRDefault="008B7D8D" w:rsidP="008B7D8D">
      <w:pPr>
        <w:spacing w:after="60" w:line="288" w:lineRule="auto"/>
        <w:ind w:firstLine="284"/>
        <w:jc w:val="both"/>
        <w:rPr>
          <w:rFonts w:asciiTheme="majorBidi" w:eastAsia="Times New Roman" w:hAnsiTheme="majorBidi" w:cstheme="majorBidi"/>
          <w:sz w:val="24"/>
          <w:szCs w:val="24"/>
          <w:lang/>
        </w:rPr>
      </w:pPr>
      <w:r w:rsidRPr="008B7D8D">
        <w:rPr>
          <w:rFonts w:asciiTheme="majorBidi" w:eastAsia="Times New Roman" w:hAnsiTheme="majorBidi" w:cstheme="majorBidi"/>
          <w:sz w:val="24"/>
          <w:szCs w:val="24"/>
          <w:lang/>
        </w:rPr>
        <w:t>Peer assessment occurred through paired speaking exercises, where students exchanged questions and offered corrective feedback. Self-assessment was evident when students reviewed vocabulary independently on the digital platform Word</w:t>
      </w:r>
      <w:r w:rsidR="00141B56">
        <w:rPr>
          <w:rFonts w:asciiTheme="majorBidi" w:eastAsia="Times New Roman" w:hAnsiTheme="majorBidi" w:cstheme="majorBidi"/>
          <w:sz w:val="24"/>
          <w:szCs w:val="24"/>
          <w:lang/>
        </w:rPr>
        <w:t>w</w:t>
      </w:r>
      <w:r w:rsidRPr="008B7D8D">
        <w:rPr>
          <w:rFonts w:asciiTheme="majorBidi" w:eastAsia="Times New Roman" w:hAnsiTheme="majorBidi" w:cstheme="majorBidi"/>
          <w:sz w:val="24"/>
          <w:szCs w:val="24"/>
          <w:lang/>
        </w:rPr>
        <w:t>all, identifying and correcting errors without direct teacher input. These observed practices closely mirrored teachers’ descriptions in interviews, reinforcing the credibility of the findings. This theme addresses Research Question 2 by showing how reported strategies are consistently implemented in IB MYP Arabic classrooms.</w:t>
      </w:r>
    </w:p>
    <w:p w14:paraId="1CDE3ED8" w14:textId="77777777" w:rsidR="008B7D8D" w:rsidRPr="008B7D8D" w:rsidRDefault="008B7D8D" w:rsidP="008B7D8D">
      <w:pPr>
        <w:spacing w:after="60" w:line="288" w:lineRule="auto"/>
        <w:ind w:firstLine="284"/>
        <w:jc w:val="both"/>
        <w:rPr>
          <w:rFonts w:asciiTheme="majorBidi" w:eastAsia="Times New Roman" w:hAnsiTheme="majorBidi" w:cstheme="majorBidi"/>
          <w:b/>
          <w:bCs/>
          <w:sz w:val="24"/>
          <w:szCs w:val="24"/>
          <w:lang/>
        </w:rPr>
      </w:pPr>
      <w:r w:rsidRPr="008B7D8D">
        <w:rPr>
          <w:rFonts w:asciiTheme="majorBidi" w:eastAsia="Times New Roman" w:hAnsiTheme="majorBidi" w:cstheme="majorBidi"/>
          <w:b/>
          <w:bCs/>
          <w:sz w:val="24"/>
          <w:szCs w:val="24"/>
          <w:lang/>
        </w:rPr>
        <w:t>Theme 3: Perceived Impact of Formative Assessment on Student Engagement and Learning</w:t>
      </w:r>
    </w:p>
    <w:p w14:paraId="151DA6EF" w14:textId="77777777" w:rsidR="008B7D8D" w:rsidRPr="008B7D8D" w:rsidRDefault="008B7D8D" w:rsidP="008B7D8D">
      <w:pPr>
        <w:spacing w:after="60" w:line="288" w:lineRule="auto"/>
        <w:ind w:firstLine="284"/>
        <w:jc w:val="both"/>
        <w:rPr>
          <w:rFonts w:asciiTheme="majorBidi" w:eastAsia="Times New Roman" w:hAnsiTheme="majorBidi" w:cstheme="majorBidi"/>
          <w:sz w:val="24"/>
          <w:szCs w:val="24"/>
          <w:lang/>
        </w:rPr>
      </w:pPr>
      <w:r w:rsidRPr="008B7D8D">
        <w:rPr>
          <w:rFonts w:asciiTheme="majorBidi" w:eastAsia="Times New Roman" w:hAnsiTheme="majorBidi" w:cstheme="majorBidi"/>
          <w:sz w:val="24"/>
          <w:szCs w:val="24"/>
          <w:lang/>
        </w:rPr>
        <w:t>The third theme examines teachers’ perceptions of AfL’s impact on engagement and learning. Teacher A emphasized that formative assessment fosters a supportive, low-pressure learning environment:</w:t>
      </w:r>
    </w:p>
    <w:p w14:paraId="2D99D6B9" w14:textId="77777777" w:rsidR="008B7D8D" w:rsidRPr="008B7D8D" w:rsidRDefault="008B7D8D" w:rsidP="008B7D8D">
      <w:pPr>
        <w:spacing w:after="60" w:line="288" w:lineRule="auto"/>
        <w:ind w:firstLine="284"/>
        <w:jc w:val="both"/>
        <w:rPr>
          <w:rFonts w:asciiTheme="majorBidi" w:eastAsia="Times New Roman" w:hAnsiTheme="majorBidi" w:cstheme="majorBidi"/>
          <w:sz w:val="24"/>
          <w:szCs w:val="24"/>
          <w:lang/>
        </w:rPr>
      </w:pPr>
      <w:r w:rsidRPr="008B7D8D">
        <w:rPr>
          <w:rFonts w:asciiTheme="majorBidi" w:eastAsia="Times New Roman" w:hAnsiTheme="majorBidi" w:cstheme="majorBidi"/>
          <w:sz w:val="24"/>
          <w:szCs w:val="24"/>
          <w:lang/>
        </w:rPr>
        <w:t>“It would be much easier for our students if we relied solely on formative assessments. Summative assessments can be stressful for students.”</w:t>
      </w:r>
    </w:p>
    <w:p w14:paraId="01CF3E05" w14:textId="77777777" w:rsidR="008B7D8D" w:rsidRPr="008B7D8D" w:rsidRDefault="008B7D8D" w:rsidP="008B7D8D">
      <w:pPr>
        <w:spacing w:after="60" w:line="288" w:lineRule="auto"/>
        <w:ind w:firstLine="284"/>
        <w:jc w:val="both"/>
        <w:rPr>
          <w:rFonts w:asciiTheme="majorBidi" w:eastAsia="Times New Roman" w:hAnsiTheme="majorBidi" w:cstheme="majorBidi"/>
          <w:sz w:val="24"/>
          <w:szCs w:val="24"/>
          <w:lang/>
        </w:rPr>
      </w:pPr>
      <w:r w:rsidRPr="008B7D8D">
        <w:rPr>
          <w:rFonts w:asciiTheme="majorBidi" w:eastAsia="Times New Roman" w:hAnsiTheme="majorBidi" w:cstheme="majorBidi"/>
          <w:sz w:val="24"/>
          <w:szCs w:val="24"/>
          <w:lang/>
        </w:rPr>
        <w:t>This concern reflects literature on the emotional effects of high-stakes assessments (Boud, 2006; Miller &amp; Lavin, 2007). AfL was perceived as a strategy that reduces anxiety, encourages participation, and promotes incremental improvement through feedback rather than grades.</w:t>
      </w:r>
    </w:p>
    <w:p w14:paraId="068AEBE2" w14:textId="77777777" w:rsidR="008B7D8D" w:rsidRPr="008B7D8D" w:rsidRDefault="008B7D8D" w:rsidP="008B7D8D">
      <w:pPr>
        <w:spacing w:after="60" w:line="288" w:lineRule="auto"/>
        <w:ind w:firstLine="284"/>
        <w:jc w:val="both"/>
        <w:rPr>
          <w:rFonts w:asciiTheme="majorBidi" w:eastAsia="Times New Roman" w:hAnsiTheme="majorBidi" w:cstheme="majorBidi"/>
          <w:sz w:val="24"/>
          <w:szCs w:val="24"/>
          <w:lang/>
        </w:rPr>
      </w:pPr>
      <w:r w:rsidRPr="008B7D8D">
        <w:rPr>
          <w:rFonts w:asciiTheme="majorBidi" w:eastAsia="Times New Roman" w:hAnsiTheme="majorBidi" w:cstheme="majorBidi"/>
          <w:sz w:val="24"/>
          <w:szCs w:val="24"/>
          <w:lang/>
        </w:rPr>
        <w:t xml:space="preserve">Observational data supported this view. During Teacher B’s lessons, students were </w:t>
      </w:r>
      <w:r w:rsidRPr="008B7D8D">
        <w:rPr>
          <w:rFonts w:asciiTheme="majorBidi" w:eastAsia="Times New Roman" w:hAnsiTheme="majorBidi" w:cstheme="majorBidi"/>
          <w:sz w:val="24"/>
          <w:szCs w:val="24"/>
          <w:lang/>
        </w:rPr>
        <w:lastRenderedPageBreak/>
        <w:t>actively engaged in questioning, peer discussions, and self-assessment tasks. The use of formative strategies enhanced confidence, particularly in speaking activities, and promoted active participation. These findings align with Black and Wiliam (1998), who note that repeated formative assessment can significantly enhance learning outcomes. Together, interviews and observations address Research Question 3, illustrating how teachers perceive formative strategies as positively influencing engagement, confidence, and learning.</w:t>
      </w:r>
    </w:p>
    <w:p w14:paraId="6DB7B453" w14:textId="77777777" w:rsidR="008B7D8D" w:rsidRPr="008B7D8D" w:rsidRDefault="008B7D8D" w:rsidP="008B7D8D">
      <w:pPr>
        <w:spacing w:after="60" w:line="288" w:lineRule="auto"/>
        <w:ind w:firstLine="284"/>
        <w:jc w:val="both"/>
        <w:rPr>
          <w:rFonts w:asciiTheme="majorBidi" w:eastAsia="Times New Roman" w:hAnsiTheme="majorBidi" w:cstheme="majorBidi"/>
          <w:b/>
          <w:bCs/>
          <w:sz w:val="24"/>
          <w:szCs w:val="24"/>
          <w:lang/>
        </w:rPr>
      </w:pPr>
      <w:r w:rsidRPr="008B7D8D">
        <w:rPr>
          <w:rFonts w:asciiTheme="majorBidi" w:eastAsia="Times New Roman" w:hAnsiTheme="majorBidi" w:cstheme="majorBidi"/>
          <w:b/>
          <w:bCs/>
          <w:sz w:val="24"/>
          <w:szCs w:val="24"/>
          <w:lang/>
        </w:rPr>
        <w:t>Theme 4: Contextual and Institutional Constraints on Assessment Practices</w:t>
      </w:r>
    </w:p>
    <w:p w14:paraId="3B8DBA18" w14:textId="77777777" w:rsidR="008B7D8D" w:rsidRPr="008B7D8D" w:rsidRDefault="008B7D8D" w:rsidP="008B7D8D">
      <w:pPr>
        <w:spacing w:after="60" w:line="288" w:lineRule="auto"/>
        <w:ind w:firstLine="284"/>
        <w:jc w:val="both"/>
        <w:rPr>
          <w:rFonts w:asciiTheme="majorBidi" w:eastAsia="Times New Roman" w:hAnsiTheme="majorBidi" w:cstheme="majorBidi"/>
          <w:sz w:val="24"/>
          <w:szCs w:val="24"/>
          <w:lang/>
        </w:rPr>
      </w:pPr>
      <w:r w:rsidRPr="008B7D8D">
        <w:rPr>
          <w:rFonts w:asciiTheme="majorBidi" w:eastAsia="Times New Roman" w:hAnsiTheme="majorBidi" w:cstheme="majorBidi"/>
          <w:sz w:val="24"/>
          <w:szCs w:val="24"/>
          <w:lang/>
        </w:rPr>
        <w:t>The final theme highlights the institutional and contextual factors that affect teachers’ ability to balance formative and summative assessment. Teacher A acknowledged the necessity of summative assessment despite their preference for formative approaches:</w:t>
      </w:r>
    </w:p>
    <w:p w14:paraId="4728F62C" w14:textId="77777777" w:rsidR="008B7D8D" w:rsidRPr="008B7D8D" w:rsidRDefault="008B7D8D" w:rsidP="008B7D8D">
      <w:pPr>
        <w:spacing w:after="60" w:line="288" w:lineRule="auto"/>
        <w:ind w:firstLine="284"/>
        <w:jc w:val="both"/>
        <w:rPr>
          <w:rFonts w:asciiTheme="majorBidi" w:eastAsia="Times New Roman" w:hAnsiTheme="majorBidi" w:cstheme="majorBidi"/>
          <w:sz w:val="24"/>
          <w:szCs w:val="24"/>
          <w:lang/>
        </w:rPr>
      </w:pPr>
      <w:r w:rsidRPr="008B7D8D">
        <w:rPr>
          <w:rFonts w:asciiTheme="majorBidi" w:eastAsia="Times New Roman" w:hAnsiTheme="majorBidi" w:cstheme="majorBidi"/>
          <w:sz w:val="24"/>
          <w:szCs w:val="24"/>
          <w:lang/>
        </w:rPr>
        <w:t>“We cannot simply eliminate summative assessments; we still need them… for school objectives, student learning, achievements, and parental expectations.”</w:t>
      </w:r>
    </w:p>
    <w:p w14:paraId="0978CC75" w14:textId="77777777" w:rsidR="008B7D8D" w:rsidRPr="008B7D8D" w:rsidRDefault="008B7D8D" w:rsidP="008B7D8D">
      <w:pPr>
        <w:spacing w:after="60" w:line="288" w:lineRule="auto"/>
        <w:ind w:firstLine="284"/>
        <w:jc w:val="both"/>
        <w:rPr>
          <w:rFonts w:asciiTheme="majorBidi" w:eastAsia="Times New Roman" w:hAnsiTheme="majorBidi" w:cstheme="majorBidi"/>
          <w:sz w:val="24"/>
          <w:szCs w:val="24"/>
          <w:lang/>
        </w:rPr>
      </w:pPr>
      <w:r w:rsidRPr="008B7D8D">
        <w:rPr>
          <w:rFonts w:asciiTheme="majorBidi" w:eastAsia="Times New Roman" w:hAnsiTheme="majorBidi" w:cstheme="majorBidi"/>
          <w:sz w:val="24"/>
          <w:szCs w:val="24"/>
          <w:lang/>
        </w:rPr>
        <w:t>Summative assessments were required for grading, reporting, and accountability, reflecting broader institutional expectations (Harlen, 2007; Garrison &amp; Ehringhaus, 2007). These requirements limited flexibility in prioritizing formative assessment, even when it was seen as more beneficial for student learning. This theme directly addresses Research Question 4, showing how policies, reporting structures, and stakeholder expectations shape assessment practices in the IB MYP context.</w:t>
      </w:r>
    </w:p>
    <w:p w14:paraId="422AE376" w14:textId="77777777" w:rsidR="008B7D8D" w:rsidRPr="008B7D8D" w:rsidRDefault="008B7D8D" w:rsidP="008B7D8D">
      <w:pPr>
        <w:spacing w:after="60" w:line="288" w:lineRule="auto"/>
        <w:ind w:firstLine="284"/>
        <w:jc w:val="both"/>
        <w:rPr>
          <w:rFonts w:asciiTheme="majorBidi" w:eastAsia="Times New Roman" w:hAnsiTheme="majorBidi" w:cstheme="majorBidi"/>
          <w:b/>
          <w:bCs/>
          <w:sz w:val="24"/>
          <w:szCs w:val="24"/>
          <w:lang/>
        </w:rPr>
      </w:pPr>
      <w:r w:rsidRPr="008B7D8D">
        <w:rPr>
          <w:rFonts w:asciiTheme="majorBidi" w:eastAsia="Times New Roman" w:hAnsiTheme="majorBidi" w:cstheme="majorBidi"/>
          <w:b/>
          <w:bCs/>
          <w:sz w:val="24"/>
          <w:szCs w:val="24"/>
          <w:lang/>
        </w:rPr>
        <w:t>Summary of Findings</w:t>
      </w:r>
    </w:p>
    <w:p w14:paraId="0265099A" w14:textId="77777777" w:rsidR="008B7D8D" w:rsidRPr="008B7D8D" w:rsidRDefault="008B7D8D" w:rsidP="008B7D8D">
      <w:pPr>
        <w:spacing w:after="60" w:line="288" w:lineRule="auto"/>
        <w:ind w:firstLine="284"/>
        <w:jc w:val="both"/>
        <w:rPr>
          <w:rFonts w:asciiTheme="majorBidi" w:eastAsia="Times New Roman" w:hAnsiTheme="majorBidi" w:cstheme="majorBidi"/>
          <w:sz w:val="24"/>
          <w:szCs w:val="24"/>
          <w:lang/>
        </w:rPr>
      </w:pPr>
      <w:r w:rsidRPr="008B7D8D">
        <w:rPr>
          <w:rFonts w:asciiTheme="majorBidi" w:eastAsia="Times New Roman" w:hAnsiTheme="majorBidi" w:cstheme="majorBidi"/>
          <w:sz w:val="24"/>
          <w:szCs w:val="24"/>
          <w:lang/>
        </w:rPr>
        <w:t xml:space="preserve">The findings reveal that Arabic B teachers’ beliefs about assessment, their classroom practices, and institutional constraints interact to shape the implementation of formative and summative assessment. By linking teachers’ </w:t>
      </w:r>
      <w:r w:rsidRPr="008B7D8D">
        <w:rPr>
          <w:rFonts w:asciiTheme="majorBidi" w:eastAsia="Times New Roman" w:hAnsiTheme="majorBidi" w:cstheme="majorBidi"/>
          <w:sz w:val="24"/>
          <w:szCs w:val="24"/>
          <w:lang/>
        </w:rPr>
        <w:t>responses with observed practices, the study provides a transparent, coherent, and contextually grounded account of assessment in IB MYP Arabic classrooms, illustrating how teachers navigate and balance competing assessment demands to support student learning.</w:t>
      </w:r>
    </w:p>
    <w:p w14:paraId="75438C8E" w14:textId="77777777" w:rsidR="008B7D8D" w:rsidRPr="008B7D8D" w:rsidRDefault="008B7D8D" w:rsidP="008B7D8D">
      <w:pPr>
        <w:spacing w:after="60" w:line="288" w:lineRule="auto"/>
        <w:ind w:firstLine="284"/>
        <w:jc w:val="both"/>
        <w:rPr>
          <w:rFonts w:asciiTheme="majorBidi" w:eastAsia="Times New Roman" w:hAnsiTheme="majorBidi" w:cstheme="majorBidi"/>
          <w:b/>
          <w:bCs/>
          <w:sz w:val="24"/>
          <w:szCs w:val="24"/>
          <w:lang/>
        </w:rPr>
      </w:pPr>
      <w:r w:rsidRPr="008B7D8D">
        <w:rPr>
          <w:rFonts w:asciiTheme="majorBidi" w:eastAsia="Times New Roman" w:hAnsiTheme="majorBidi" w:cstheme="majorBidi"/>
          <w:b/>
          <w:bCs/>
          <w:sz w:val="24"/>
          <w:szCs w:val="24"/>
          <w:lang/>
        </w:rPr>
        <w:t>The Observation Lesson</w:t>
      </w:r>
    </w:p>
    <w:p w14:paraId="3B7413E7" w14:textId="77777777" w:rsidR="008B7D8D" w:rsidRPr="008B7D8D" w:rsidRDefault="008B7D8D" w:rsidP="008B7D8D">
      <w:pPr>
        <w:spacing w:after="60" w:line="288" w:lineRule="auto"/>
        <w:ind w:firstLine="284"/>
        <w:jc w:val="both"/>
        <w:rPr>
          <w:rFonts w:asciiTheme="majorBidi" w:eastAsia="Times New Roman" w:hAnsiTheme="majorBidi" w:cstheme="majorBidi"/>
          <w:sz w:val="24"/>
          <w:szCs w:val="24"/>
          <w:lang/>
        </w:rPr>
      </w:pPr>
      <w:r w:rsidRPr="008B7D8D">
        <w:rPr>
          <w:rFonts w:asciiTheme="majorBidi" w:eastAsia="Times New Roman" w:hAnsiTheme="majorBidi" w:cstheme="majorBidi"/>
          <w:sz w:val="24"/>
          <w:szCs w:val="24"/>
          <w:lang/>
        </w:rPr>
        <w:t>The observed lesson focused on the topic “Professions and the Future” in Grade 7 Arabic as an Additional Language. Teacher B began by activating students’ prior knowledge, asking them about professions they were familiar with and their future aspirations. Next, a slide displaying various professions was presented, and students were asked to categorize them into those that require university degrees and those that do not. This activity enabled students to engage with the content meaningfully and allowed the teacher to gauge prior knowledge, demonstrating an effective use of Assessment for Learning (AfL). This strategy illustrates the role of questioning in promoting understanding, particularly within a digital learning environment.</w:t>
      </w:r>
    </w:p>
    <w:p w14:paraId="6F2C698B" w14:textId="77777777" w:rsidR="008B7D8D" w:rsidRPr="008B7D8D" w:rsidRDefault="008B7D8D" w:rsidP="008B7D8D">
      <w:pPr>
        <w:spacing w:after="60" w:line="288" w:lineRule="auto"/>
        <w:ind w:firstLine="284"/>
        <w:jc w:val="both"/>
        <w:rPr>
          <w:rFonts w:asciiTheme="majorBidi" w:eastAsia="Times New Roman" w:hAnsiTheme="majorBidi" w:cstheme="majorBidi"/>
          <w:sz w:val="24"/>
          <w:szCs w:val="24"/>
          <w:lang/>
        </w:rPr>
      </w:pPr>
      <w:r w:rsidRPr="008B7D8D">
        <w:rPr>
          <w:rFonts w:asciiTheme="majorBidi" w:eastAsia="Times New Roman" w:hAnsiTheme="majorBidi" w:cstheme="majorBidi"/>
          <w:sz w:val="24"/>
          <w:szCs w:val="24"/>
          <w:lang/>
        </w:rPr>
        <w:t>During the lesson, Teacher B used a mix of open-ended and closed-ended questions, providing students with additional thinking time for group responses. Bartlett (2015) notes that allowing wait time after questions enhances the quality of student responses and encourages active participation.</w:t>
      </w:r>
    </w:p>
    <w:p w14:paraId="15D9F787" w14:textId="77777777" w:rsidR="008B7D8D" w:rsidRPr="008B7D8D" w:rsidRDefault="008B7D8D" w:rsidP="008B7D8D">
      <w:pPr>
        <w:spacing w:after="60" w:line="288" w:lineRule="auto"/>
        <w:ind w:firstLine="284"/>
        <w:jc w:val="both"/>
        <w:rPr>
          <w:rFonts w:asciiTheme="majorBidi" w:eastAsia="Times New Roman" w:hAnsiTheme="majorBidi" w:cstheme="majorBidi"/>
          <w:sz w:val="24"/>
          <w:szCs w:val="24"/>
          <w:lang/>
        </w:rPr>
      </w:pPr>
      <w:r w:rsidRPr="008B7D8D">
        <w:rPr>
          <w:rFonts w:asciiTheme="majorBidi" w:eastAsia="Times New Roman" w:hAnsiTheme="majorBidi" w:cstheme="majorBidi"/>
          <w:sz w:val="24"/>
          <w:szCs w:val="24"/>
          <w:lang/>
        </w:rPr>
        <w:t xml:space="preserve">An inquiry-based approach was also used to improve speaking skills. Students read sentences about professions, which the teacher then transformed into questions. Students responded individually, and later in pairs, they exchanged questions and offered peer corrections. This approach highlighted AfL through guided questioning and peer assessment, fostering an interactive learning environment. Teacher B repeatedly reinforced formative assessment strategies throughout the </w:t>
      </w:r>
      <w:r w:rsidRPr="008B7D8D">
        <w:rPr>
          <w:rFonts w:asciiTheme="majorBidi" w:eastAsia="Times New Roman" w:hAnsiTheme="majorBidi" w:cstheme="majorBidi"/>
          <w:sz w:val="24"/>
          <w:szCs w:val="24"/>
          <w:lang/>
        </w:rPr>
        <w:lastRenderedPageBreak/>
        <w:t>session, keeping students engaged while monitoring their progress. This practice aligns with Black and Wiliam (1998b), who argue that formative assessment can be embedded multiple times within a single lesson.</w:t>
      </w:r>
    </w:p>
    <w:p w14:paraId="65F9BD99" w14:textId="40744BB2" w:rsidR="008B7D8D" w:rsidRPr="008B7D8D" w:rsidRDefault="008B7D8D" w:rsidP="008B7D8D">
      <w:pPr>
        <w:spacing w:after="60" w:line="288" w:lineRule="auto"/>
        <w:ind w:firstLine="284"/>
        <w:jc w:val="both"/>
        <w:rPr>
          <w:rFonts w:asciiTheme="majorBidi" w:eastAsia="Times New Roman" w:hAnsiTheme="majorBidi" w:cstheme="majorBidi"/>
          <w:sz w:val="24"/>
          <w:szCs w:val="24"/>
          <w:lang/>
        </w:rPr>
      </w:pPr>
      <w:r w:rsidRPr="008B7D8D">
        <w:rPr>
          <w:rFonts w:asciiTheme="majorBidi" w:eastAsia="Times New Roman" w:hAnsiTheme="majorBidi" w:cstheme="majorBidi"/>
          <w:sz w:val="24"/>
          <w:szCs w:val="24"/>
          <w:lang/>
        </w:rPr>
        <w:t>Self-assessment was incorporated at several points. Students spent five minutes reviewing newly introduced vocabulary related to professions, writing definitions, and then checking answers using the interactive platform Word</w:t>
      </w:r>
      <w:r w:rsidR="00141B56">
        <w:rPr>
          <w:rFonts w:asciiTheme="majorBidi" w:eastAsia="Times New Roman" w:hAnsiTheme="majorBidi" w:cstheme="majorBidi"/>
          <w:sz w:val="24"/>
          <w:szCs w:val="24"/>
          <w:lang/>
        </w:rPr>
        <w:t>w</w:t>
      </w:r>
      <w:r w:rsidRPr="008B7D8D">
        <w:rPr>
          <w:rFonts w:asciiTheme="majorBidi" w:eastAsia="Times New Roman" w:hAnsiTheme="majorBidi" w:cstheme="majorBidi"/>
          <w:sz w:val="24"/>
          <w:szCs w:val="24"/>
          <w:lang/>
        </w:rPr>
        <w:t>all. Activities included matching exercises and fill-in-the-blank tasks, allowing students to independently identify and correct errors without direct teacher intervention. Teacher B acted as a facilitator, offering guidance as needed. This approach reflects best practices highlighted by Ofsted (2003), which emphasize student involvement in assessing their own language learning to understand success criteria and encourage progress.</w:t>
      </w:r>
    </w:p>
    <w:p w14:paraId="65153293" w14:textId="77777777" w:rsidR="00065EC1" w:rsidRDefault="009D1C4F" w:rsidP="00065EC1">
      <w:pPr>
        <w:spacing w:after="60" w:line="288" w:lineRule="auto"/>
        <w:jc w:val="both"/>
        <w:rPr>
          <w:rFonts w:asciiTheme="majorBidi" w:hAnsiTheme="majorBidi" w:cstheme="majorBidi"/>
          <w:b/>
          <w:bCs/>
        </w:rPr>
      </w:pPr>
      <w:r w:rsidRPr="008A4456">
        <w:rPr>
          <w:rFonts w:asciiTheme="majorBidi" w:hAnsiTheme="majorBidi" w:cstheme="majorBidi"/>
          <w:b/>
          <w:bCs/>
        </w:rPr>
        <w:t>Conclusion</w:t>
      </w:r>
    </w:p>
    <w:p w14:paraId="2743B465" w14:textId="10749F70" w:rsidR="00EA637C" w:rsidRPr="00065EC1" w:rsidRDefault="00EA637C" w:rsidP="00065EC1">
      <w:pPr>
        <w:spacing w:after="60" w:line="288" w:lineRule="auto"/>
        <w:jc w:val="both"/>
        <w:rPr>
          <w:rFonts w:asciiTheme="majorBidi" w:hAnsiTheme="majorBidi" w:cstheme="majorBidi"/>
          <w:b/>
          <w:bCs/>
        </w:rPr>
      </w:pPr>
      <w:r w:rsidRPr="00EA637C">
        <w:rPr>
          <w:rFonts w:asciiTheme="majorBidi" w:eastAsia="Times New Roman" w:hAnsiTheme="majorBidi" w:cstheme="majorBidi"/>
          <w:sz w:val="24"/>
          <w:szCs w:val="24"/>
          <w:lang/>
        </w:rPr>
        <w:t>This section discusses the findings of the study in relation to existing research, interprets their significance within the IB MYP context, and highlights implications for classroom practice and policy.</w:t>
      </w:r>
    </w:p>
    <w:p w14:paraId="6B6C5D4E" w14:textId="792F49B6" w:rsidR="00EA637C" w:rsidRPr="00EA637C" w:rsidRDefault="00EA637C" w:rsidP="00C579EF">
      <w:pPr>
        <w:pStyle w:val="NormalWeb"/>
        <w:spacing w:after="60" w:line="288" w:lineRule="auto"/>
        <w:jc w:val="both"/>
        <w:rPr>
          <w:rFonts w:asciiTheme="majorBidi" w:hAnsiTheme="majorBidi" w:cstheme="majorBidi"/>
          <w:lang/>
        </w:rPr>
      </w:pPr>
      <w:r w:rsidRPr="00EA637C">
        <w:rPr>
          <w:rFonts w:asciiTheme="majorBidi" w:hAnsiTheme="majorBidi" w:cstheme="majorBidi"/>
          <w:lang/>
        </w:rPr>
        <w:t xml:space="preserve">Overall, assessment practices have undergone significant development over the years, with improvements in guidelines, content, and implementation strategies. These enhancements have positively impacted both teachers and students by enabling educators to adopt more diverse assessment methods </w:t>
      </w:r>
      <w:r w:rsidR="004B33AC">
        <w:rPr>
          <w:rFonts w:asciiTheme="majorBidi" w:hAnsiTheme="majorBidi" w:cstheme="majorBidi"/>
          <w:lang/>
        </w:rPr>
        <w:t>while</w:t>
      </w:r>
      <w:r w:rsidRPr="00EA637C">
        <w:rPr>
          <w:rFonts w:asciiTheme="majorBidi" w:hAnsiTheme="majorBidi" w:cstheme="majorBidi"/>
          <w:lang/>
        </w:rPr>
        <w:t xml:space="preserve"> encouraging students to engage with learning content in more interactive and stimulating ways. However, challenges still hinder the </w:t>
      </w:r>
      <w:r w:rsidR="00C579EF" w:rsidRPr="00C579EF">
        <w:rPr>
          <w:rFonts w:asciiTheme="majorBidi" w:hAnsiTheme="majorBidi" w:cstheme="majorBidi"/>
        </w:rPr>
        <w:t>effective implementation of Assessment for Learning (</w:t>
      </w:r>
      <w:proofErr w:type="spellStart"/>
      <w:r w:rsidR="00C579EF" w:rsidRPr="00C579EF">
        <w:rPr>
          <w:rFonts w:asciiTheme="majorBidi" w:hAnsiTheme="majorBidi" w:cstheme="majorBidi"/>
        </w:rPr>
        <w:t>AfL</w:t>
      </w:r>
      <w:proofErr w:type="spellEnd"/>
      <w:r w:rsidR="00C579EF" w:rsidRPr="00C579EF">
        <w:rPr>
          <w:rFonts w:asciiTheme="majorBidi" w:hAnsiTheme="majorBidi" w:cstheme="majorBidi"/>
        </w:rPr>
        <w:t>), particularly because school policies and institutional guidelines often prioritize summative assessments</w:t>
      </w:r>
      <w:r w:rsidR="00C579EF">
        <w:rPr>
          <w:rFonts w:asciiTheme="majorBidi" w:hAnsiTheme="majorBidi" w:cstheme="majorBidi"/>
        </w:rPr>
        <w:t xml:space="preserve"> </w:t>
      </w:r>
      <w:r w:rsidRPr="00EA637C">
        <w:rPr>
          <w:rFonts w:asciiTheme="majorBidi" w:hAnsiTheme="majorBidi" w:cstheme="majorBidi"/>
          <w:lang/>
        </w:rPr>
        <w:t xml:space="preserve">as the primary means of measuring academic </w:t>
      </w:r>
      <w:r w:rsidRPr="00EA637C">
        <w:rPr>
          <w:rFonts w:asciiTheme="majorBidi" w:hAnsiTheme="majorBidi" w:cstheme="majorBidi"/>
          <w:lang/>
        </w:rPr>
        <w:t xml:space="preserve">achievement. These assessments are commonly used for grading, reporting, data collection, and evaluating institutional performance. </w:t>
      </w:r>
    </w:p>
    <w:p w14:paraId="374478A4" w14:textId="6F4A17D0" w:rsidR="00EA637C" w:rsidRPr="00EA637C" w:rsidRDefault="00EA637C" w:rsidP="00446505">
      <w:pPr>
        <w:pStyle w:val="NormalWeb"/>
        <w:spacing w:after="60" w:line="288" w:lineRule="auto"/>
        <w:jc w:val="both"/>
        <w:rPr>
          <w:rFonts w:asciiTheme="majorBidi" w:hAnsiTheme="majorBidi" w:cstheme="majorBidi"/>
          <w:lang/>
        </w:rPr>
      </w:pPr>
      <w:r w:rsidRPr="00EA637C">
        <w:rPr>
          <w:rFonts w:asciiTheme="majorBidi" w:hAnsiTheme="majorBidi" w:cstheme="majorBidi"/>
          <w:lang/>
        </w:rPr>
        <w:t xml:space="preserve">Although Teacher A recognizes the importance and benefits of formative assessment compared to summative assessment, he expressed concerns about the limitations imposed by school policies, which require frequent summative testing. </w:t>
      </w:r>
      <w:r w:rsidR="00446505" w:rsidRPr="00446505">
        <w:rPr>
          <w:rFonts w:asciiTheme="majorBidi" w:hAnsiTheme="majorBidi" w:cstheme="majorBidi"/>
        </w:rPr>
        <w:t>This highlights a gap in assessment policy design</w:t>
      </w:r>
      <w:r w:rsidRPr="00EA637C">
        <w:rPr>
          <w:rFonts w:asciiTheme="majorBidi" w:hAnsiTheme="majorBidi" w:cstheme="majorBidi"/>
          <w:lang/>
        </w:rPr>
        <w:t>, as teachers—who interact directly with students and oversee their learning—are often not consulted in decisions related to assessment systems. This lack of input may limit their ability to apply more effective and adaptable assessment strategies that cater to their students' needs.</w:t>
      </w:r>
    </w:p>
    <w:p w14:paraId="58D4F66E" w14:textId="77777777" w:rsidR="00EA637C" w:rsidRPr="00EA637C" w:rsidRDefault="00EA637C" w:rsidP="00E33F98">
      <w:pPr>
        <w:pStyle w:val="NormalWeb"/>
        <w:spacing w:after="60" w:line="288" w:lineRule="auto"/>
        <w:jc w:val="both"/>
        <w:rPr>
          <w:rFonts w:asciiTheme="majorBidi" w:hAnsiTheme="majorBidi" w:cstheme="majorBidi"/>
          <w:lang/>
        </w:rPr>
      </w:pPr>
      <w:r w:rsidRPr="00EA637C">
        <w:rPr>
          <w:rFonts w:asciiTheme="majorBidi" w:hAnsiTheme="majorBidi" w:cstheme="majorBidi"/>
          <w:lang/>
        </w:rPr>
        <w:t>The findings of this study align with recent research highlighting the complex relationship between assessment practices, teacher perceptions, and contextual constraints. For example, a mixed-method study examining medical students’ evaluation of online assessment found that while participants recognised the potential of alternative and formative assessment approaches, their effectiveness was often limited by institutional expectations, assessment literacy, and practical constraints (Al-Kumaim et al., 2021). Similarly, Arabic B teachers in the present study expressed positive attitudes towards formative assessment strategies such as questioning, peer assessment, and feedback, yet reported challenges in sustaining these practices alongside summative requirements within the IB MYP framework. These results are consistent with broader research showing that teacher beliefs, institutional pressures, and accountability structures play a critical role in shaping the application of formative assessment in classrooms (Bennett, 2011; Black &amp; Wiliam, 2018).</w:t>
      </w:r>
    </w:p>
    <w:p w14:paraId="7CFEC568" w14:textId="77777777" w:rsidR="00EA637C" w:rsidRPr="00EA637C" w:rsidRDefault="00EA637C" w:rsidP="00E33F98">
      <w:pPr>
        <w:pStyle w:val="NormalWeb"/>
        <w:spacing w:after="60" w:line="288" w:lineRule="auto"/>
        <w:jc w:val="both"/>
        <w:rPr>
          <w:rFonts w:asciiTheme="majorBidi" w:hAnsiTheme="majorBidi" w:cstheme="majorBidi"/>
          <w:lang/>
        </w:rPr>
      </w:pPr>
      <w:r w:rsidRPr="00EA637C">
        <w:rPr>
          <w:rFonts w:asciiTheme="majorBidi" w:hAnsiTheme="majorBidi" w:cstheme="majorBidi"/>
          <w:lang/>
        </w:rPr>
        <w:lastRenderedPageBreak/>
        <w:t>Furthermore, research on alternative authentic assessment in Palestinian fourth-grade mathematics classrooms demonstrated that assessment tasks grounded in real-life contexts significantly enhanced student engagement and conceptual understanding (Abu-Alruz et al., 2021). This finding resonates with the present study, where teachers emphasised the value of communicative and task-based assessment activities in supporting language use and learner engagement. However, as in the Palestinian context, the effectiveness of such approaches was influenced by curriculum demands, time constraints, and accountability structures. These patterns suggest that while formative and authentic assessment strategies have clear pedagogical benefits, their successful implementation requires alignment with institutional frameworks and professional support.</w:t>
      </w:r>
    </w:p>
    <w:p w14:paraId="54E812C1" w14:textId="77777777" w:rsidR="00EA637C" w:rsidRPr="00EA637C" w:rsidRDefault="00EA637C" w:rsidP="00E33F98">
      <w:pPr>
        <w:pStyle w:val="NormalWeb"/>
        <w:spacing w:after="60" w:line="288" w:lineRule="auto"/>
        <w:jc w:val="both"/>
        <w:rPr>
          <w:rFonts w:asciiTheme="majorBidi" w:hAnsiTheme="majorBidi" w:cstheme="majorBidi"/>
          <w:lang/>
        </w:rPr>
      </w:pPr>
      <w:r w:rsidRPr="00EA637C">
        <w:rPr>
          <w:rFonts w:asciiTheme="majorBidi" w:hAnsiTheme="majorBidi" w:cstheme="majorBidi"/>
          <w:lang/>
        </w:rPr>
        <w:t>Taken together, these studies reinforce the argument that while formative and authentic assessment practices are widely recognised as pedagogically valuable, their implementation is shaped by institutional, curricular, and assessment policy frameworks. Within the IB MYP Arabic B context, this tension highlights the need for sustained professional development and clearer alignment between formative assessment practices and summative assessment expectations.</w:t>
      </w:r>
    </w:p>
    <w:p w14:paraId="66244636" w14:textId="77777777" w:rsidR="00EA637C" w:rsidRPr="00EA637C" w:rsidRDefault="00EA637C" w:rsidP="00E33F98">
      <w:pPr>
        <w:pStyle w:val="NormalWeb"/>
        <w:spacing w:after="60" w:line="288" w:lineRule="auto"/>
        <w:jc w:val="both"/>
        <w:rPr>
          <w:rFonts w:asciiTheme="majorBidi" w:hAnsiTheme="majorBidi" w:cstheme="majorBidi"/>
          <w:lang/>
        </w:rPr>
      </w:pPr>
      <w:r w:rsidRPr="00EA637C">
        <w:rPr>
          <w:rFonts w:asciiTheme="majorBidi" w:hAnsiTheme="majorBidi" w:cstheme="majorBidi"/>
          <w:lang/>
        </w:rPr>
        <w:t xml:space="preserve">In contrast, Teacher B successfully implemented AfL strategies, utilizing questioning, self-assessment, and peer assessment to enhance student engagement and active participation. These methods proved effective in empowering students to take responsibility for their learning, aligning with the International Baccalaureate (IB) principles, which emphasize independent learning and critical thinking. This supports findings from prior research indicating that formative </w:t>
      </w:r>
      <w:r w:rsidRPr="00EA637C">
        <w:rPr>
          <w:rFonts w:asciiTheme="majorBidi" w:hAnsiTheme="majorBidi" w:cstheme="majorBidi"/>
          <w:lang/>
        </w:rPr>
        <w:t>assessment not only improves engagement but also fosters self-regulated learning and student autonomy (Nicol &amp; Macfarlane-Dick, 2006; Wiliam, 2011).</w:t>
      </w:r>
    </w:p>
    <w:p w14:paraId="18A66621" w14:textId="77777777" w:rsidR="00EA637C" w:rsidRPr="00EA637C" w:rsidRDefault="00EA637C" w:rsidP="00E33F98">
      <w:pPr>
        <w:pStyle w:val="NormalWeb"/>
        <w:spacing w:after="60" w:line="288" w:lineRule="auto"/>
        <w:jc w:val="both"/>
        <w:rPr>
          <w:rFonts w:asciiTheme="majorBidi" w:hAnsiTheme="majorBidi" w:cstheme="majorBidi"/>
          <w:lang/>
        </w:rPr>
      </w:pPr>
      <w:r w:rsidRPr="00EA637C">
        <w:rPr>
          <w:rFonts w:asciiTheme="majorBidi" w:hAnsiTheme="majorBidi" w:cstheme="majorBidi"/>
          <w:lang/>
        </w:rPr>
        <w:t>As a result, there is a growing need to develop more balanced assessment policies that integrate both formative and summative assessments, allowing teachers to measure student progress in a more comprehensive and flexible manner. Additionally, continuous professional development programs should be provided to enhance teachers’ skills in applying AfL strategies effectively while maintaining academic standards.</w:t>
      </w:r>
    </w:p>
    <w:p w14:paraId="42A8B1AA" w14:textId="77777777" w:rsidR="00EA637C" w:rsidRPr="00EA637C" w:rsidRDefault="00EA637C" w:rsidP="00E33F98">
      <w:pPr>
        <w:pStyle w:val="NormalWeb"/>
        <w:spacing w:after="60" w:line="288" w:lineRule="auto"/>
        <w:jc w:val="both"/>
        <w:rPr>
          <w:rFonts w:asciiTheme="majorBidi" w:hAnsiTheme="majorBidi" w:cstheme="majorBidi"/>
          <w:lang/>
        </w:rPr>
      </w:pPr>
      <w:r w:rsidRPr="00EA637C">
        <w:rPr>
          <w:rFonts w:asciiTheme="majorBidi" w:hAnsiTheme="majorBidi" w:cstheme="majorBidi"/>
          <w:lang/>
        </w:rPr>
        <w:t>In the future, broader studies involving different schools and curricula could be beneficial in exploring more integrated approaches to embedding formative assessment into educational policies. This would help improve teaching quality and enhance students’ learning experiences while maintaining institutional assessment standards. Achieving this balance between formative and summative assessments not only supports students' skill development and knowledge acquisition but also fosters a more dynamic and adaptable learning environment that promotes deep and sustainable learning.</w:t>
      </w:r>
    </w:p>
    <w:p w14:paraId="304921C7" w14:textId="77777777" w:rsidR="00931CE3" w:rsidRDefault="00E37F2C" w:rsidP="00931CE3">
      <w:pPr>
        <w:pStyle w:val="NormalWeb"/>
        <w:spacing w:before="0" w:beforeAutospacing="0" w:after="60" w:afterAutospacing="0" w:line="288" w:lineRule="auto"/>
        <w:jc w:val="both"/>
        <w:rPr>
          <w:rFonts w:asciiTheme="majorBidi" w:hAnsiTheme="majorBidi" w:cstheme="majorBidi"/>
          <w:b/>
          <w:bCs/>
        </w:rPr>
      </w:pPr>
      <w:r w:rsidRPr="008A4456">
        <w:rPr>
          <w:rFonts w:asciiTheme="majorBidi" w:hAnsiTheme="majorBidi" w:cstheme="majorBidi"/>
          <w:b/>
          <w:bCs/>
        </w:rPr>
        <w:t xml:space="preserve">Disclosure Statement </w:t>
      </w:r>
    </w:p>
    <w:p w14:paraId="7296DE29" w14:textId="6ACC0783" w:rsidR="00931CE3" w:rsidRPr="00931CE3" w:rsidRDefault="00931CE3" w:rsidP="00931CE3">
      <w:pPr>
        <w:pStyle w:val="NormalWeb"/>
        <w:spacing w:before="0" w:beforeAutospacing="0" w:after="60" w:afterAutospacing="0" w:line="288" w:lineRule="auto"/>
        <w:jc w:val="both"/>
        <w:rPr>
          <w:rFonts w:asciiTheme="majorBidi" w:hAnsiTheme="majorBidi" w:cstheme="majorBidi"/>
          <w:b/>
          <w:bCs/>
        </w:rPr>
      </w:pPr>
      <w:r w:rsidRPr="00931CE3">
        <w:rPr>
          <w:rFonts w:asciiTheme="majorBidi" w:hAnsiTheme="majorBidi" w:cstheme="majorBidi"/>
        </w:rPr>
        <w:t>The author declares no relevant or material financial interests related to the research described in this paper</w:t>
      </w:r>
      <w:r>
        <w:rPr>
          <w:rFonts w:asciiTheme="majorBidi" w:hAnsiTheme="majorBidi" w:cstheme="majorBidi"/>
        </w:rPr>
        <w:t>.</w:t>
      </w:r>
    </w:p>
    <w:p w14:paraId="64A0E9FC" w14:textId="1BE67157" w:rsidR="007D7DE4" w:rsidRPr="008F5905" w:rsidRDefault="00E37F2C" w:rsidP="00931CE3">
      <w:pPr>
        <w:pStyle w:val="NormalWeb"/>
        <w:numPr>
          <w:ilvl w:val="0"/>
          <w:numId w:val="6"/>
        </w:numPr>
        <w:ind w:left="284" w:hanging="284"/>
        <w:jc w:val="both"/>
        <w:rPr>
          <w:rFonts w:asciiTheme="majorBidi" w:eastAsia="SimSun" w:hAnsiTheme="majorBidi" w:cstheme="majorBidi"/>
          <w:lang/>
        </w:rPr>
      </w:pPr>
      <w:r w:rsidRPr="008F5905">
        <w:rPr>
          <w:rFonts w:asciiTheme="majorBidi" w:hAnsiTheme="majorBidi" w:cstheme="majorBidi"/>
          <w:b/>
          <w:bCs/>
        </w:rPr>
        <w:t>Ethical approval and consent to participate</w:t>
      </w:r>
      <w:r w:rsidR="00CC1A7B" w:rsidRPr="008F5905">
        <w:rPr>
          <w:rFonts w:asciiTheme="majorBidi" w:hAnsiTheme="majorBidi" w:cstheme="majorBidi"/>
          <w:b/>
          <w:bCs/>
        </w:rPr>
        <w:t xml:space="preserve">: </w:t>
      </w:r>
      <w:r w:rsidR="007D7DE4" w:rsidRPr="008F5905">
        <w:rPr>
          <w:rFonts w:asciiTheme="majorBidi" w:eastAsia="SimSun" w:hAnsiTheme="majorBidi" w:cstheme="majorBidi"/>
          <w:lang/>
        </w:rPr>
        <w:t>Ethical approval was obtained from the school administration, and informed consent was secured from participants prior to data collection. Participation was voluntary, and teachers were reminded of their right to withdraw at any time. Pseudonyms were used to protect anonymity, and the school was anonymized.</w:t>
      </w:r>
    </w:p>
    <w:p w14:paraId="26CAD179" w14:textId="69AC253C" w:rsidR="00E37F2C" w:rsidRPr="00402271" w:rsidRDefault="007D7DE4" w:rsidP="00402271">
      <w:pPr>
        <w:pStyle w:val="NormalWeb"/>
        <w:ind w:left="284"/>
        <w:jc w:val="both"/>
        <w:rPr>
          <w:rFonts w:asciiTheme="majorBidi" w:eastAsia="SimSun" w:hAnsiTheme="majorBidi" w:cstheme="majorBidi"/>
          <w:lang/>
        </w:rPr>
      </w:pPr>
      <w:r w:rsidRPr="007D7DE4">
        <w:rPr>
          <w:rFonts w:asciiTheme="majorBidi" w:eastAsia="SimSun" w:hAnsiTheme="majorBidi" w:cstheme="majorBidi"/>
          <w:lang/>
        </w:rPr>
        <w:lastRenderedPageBreak/>
        <w:t>All procedures followed the ethical guidelines of the British Educational Research Association (BERA, 2018) and the General Data Protection Regulation (GDPR). Audio recordings and transcripts were securely stored on encrypted devices and permanently deleted after transcription and analysis to ensure confidentiality.</w:t>
      </w:r>
    </w:p>
    <w:p w14:paraId="254E017F" w14:textId="7BCC7456" w:rsidR="00E37F2C" w:rsidRPr="008A4456" w:rsidRDefault="00E37F2C" w:rsidP="00CC1A7B">
      <w:pPr>
        <w:pStyle w:val="ListParagraph"/>
        <w:numPr>
          <w:ilvl w:val="0"/>
          <w:numId w:val="6"/>
        </w:numPr>
        <w:spacing w:after="60" w:line="288" w:lineRule="auto"/>
        <w:ind w:left="284" w:hanging="284"/>
        <w:jc w:val="both"/>
        <w:rPr>
          <w:rFonts w:asciiTheme="majorBidi" w:hAnsiTheme="majorBidi" w:cstheme="majorBidi"/>
          <w:sz w:val="24"/>
          <w:szCs w:val="24"/>
        </w:rPr>
      </w:pPr>
      <w:r w:rsidRPr="008A4456">
        <w:rPr>
          <w:rFonts w:asciiTheme="majorBidi" w:eastAsia="Times New Roman" w:hAnsiTheme="majorBidi" w:cstheme="majorBidi"/>
          <w:b/>
          <w:bCs/>
          <w:sz w:val="24"/>
          <w:szCs w:val="24"/>
        </w:rPr>
        <w:t>Availability of data and materials</w:t>
      </w:r>
      <w:r w:rsidR="00CC1A7B" w:rsidRPr="008A4456">
        <w:rPr>
          <w:rFonts w:asciiTheme="majorBidi" w:eastAsia="Times New Roman" w:hAnsiTheme="majorBidi" w:cstheme="majorBidi"/>
          <w:b/>
          <w:bCs/>
          <w:sz w:val="24"/>
          <w:szCs w:val="24"/>
        </w:rPr>
        <w:t xml:space="preserve">: </w:t>
      </w:r>
      <w:r w:rsidRPr="008A4456">
        <w:rPr>
          <w:rFonts w:asciiTheme="majorBidi" w:eastAsia="Times New Roman" w:hAnsiTheme="majorBidi" w:cstheme="majorBidi"/>
          <w:sz w:val="24"/>
          <w:szCs w:val="24"/>
        </w:rPr>
        <w:t>The datasets used and/or analyzed during the current study are available from the corresponding author upon reasonable request.</w:t>
      </w:r>
    </w:p>
    <w:p w14:paraId="6781A995" w14:textId="77777777" w:rsidR="002E521D" w:rsidRDefault="00290CB1" w:rsidP="002E521D">
      <w:pPr>
        <w:pStyle w:val="NormalWeb"/>
        <w:numPr>
          <w:ilvl w:val="0"/>
          <w:numId w:val="6"/>
        </w:numPr>
        <w:spacing w:before="0" w:beforeAutospacing="0" w:after="60" w:afterAutospacing="0" w:line="288" w:lineRule="auto"/>
        <w:ind w:left="284" w:hanging="284"/>
        <w:jc w:val="both"/>
        <w:rPr>
          <w:rFonts w:asciiTheme="majorBidi" w:hAnsiTheme="majorBidi" w:cstheme="majorBidi"/>
        </w:rPr>
      </w:pPr>
      <w:r w:rsidRPr="002E521D">
        <w:rPr>
          <w:rFonts w:asciiTheme="majorBidi" w:hAnsiTheme="majorBidi" w:cstheme="majorBidi"/>
          <w:b/>
          <w:bCs/>
        </w:rPr>
        <w:t>Author contribution</w:t>
      </w:r>
      <w:r w:rsidR="00CC1A7B" w:rsidRPr="002E521D">
        <w:rPr>
          <w:rFonts w:asciiTheme="majorBidi" w:hAnsiTheme="majorBidi" w:cstheme="majorBidi"/>
          <w:b/>
          <w:bCs/>
        </w:rPr>
        <w:t xml:space="preserve">: </w:t>
      </w:r>
      <w:r w:rsidR="002E521D" w:rsidRPr="002E521D">
        <w:rPr>
          <w:rFonts w:asciiTheme="majorBidi" w:hAnsiTheme="majorBidi" w:cstheme="majorBidi"/>
        </w:rPr>
        <w:t>The author solely contributed to the conception and design of the study, data collection and analysis, interpretation of findings, and the writing and revision of the manuscript. The author has read and approved the final version of the manuscript for publication.</w:t>
      </w:r>
    </w:p>
    <w:p w14:paraId="4A0BF316" w14:textId="6329CCB6" w:rsidR="004454C8" w:rsidRPr="002E521D" w:rsidRDefault="004454C8" w:rsidP="002E521D">
      <w:pPr>
        <w:pStyle w:val="NormalWeb"/>
        <w:numPr>
          <w:ilvl w:val="0"/>
          <w:numId w:val="6"/>
        </w:numPr>
        <w:spacing w:before="0" w:beforeAutospacing="0" w:after="60" w:afterAutospacing="0" w:line="288" w:lineRule="auto"/>
        <w:ind w:left="284" w:hanging="284"/>
        <w:jc w:val="both"/>
        <w:rPr>
          <w:rFonts w:asciiTheme="majorBidi" w:hAnsiTheme="majorBidi" w:cstheme="majorBidi"/>
        </w:rPr>
      </w:pPr>
      <w:r w:rsidRPr="002E521D">
        <w:rPr>
          <w:rFonts w:asciiTheme="majorBidi" w:hAnsiTheme="majorBidi" w:cstheme="majorBidi"/>
          <w:b/>
          <w:bCs/>
        </w:rPr>
        <w:t>Conflict of interest</w:t>
      </w:r>
      <w:r w:rsidR="00CC1A7B" w:rsidRPr="002E521D">
        <w:rPr>
          <w:rFonts w:asciiTheme="majorBidi" w:hAnsiTheme="majorBidi" w:cstheme="majorBidi"/>
          <w:b/>
          <w:bCs/>
        </w:rPr>
        <w:t>:</w:t>
      </w:r>
      <w:r w:rsidR="00A71040" w:rsidRPr="002E521D">
        <w:rPr>
          <w:rFonts w:asciiTheme="majorBidi" w:hAnsiTheme="majorBidi" w:cstheme="majorBidi"/>
          <w:b/>
          <w:bCs/>
        </w:rPr>
        <w:t xml:space="preserve"> </w:t>
      </w:r>
      <w:r w:rsidRPr="002E521D">
        <w:rPr>
          <w:rFonts w:asciiTheme="majorBidi" w:hAnsiTheme="majorBidi" w:cstheme="majorBidi"/>
        </w:rPr>
        <w:t>The author declare</w:t>
      </w:r>
      <w:r w:rsidR="00BA7167">
        <w:rPr>
          <w:rFonts w:asciiTheme="majorBidi" w:hAnsiTheme="majorBidi" w:cstheme="majorBidi"/>
        </w:rPr>
        <w:t>s</w:t>
      </w:r>
      <w:r w:rsidRPr="002E521D">
        <w:rPr>
          <w:rFonts w:asciiTheme="majorBidi" w:hAnsiTheme="majorBidi" w:cstheme="majorBidi"/>
        </w:rPr>
        <w:t xml:space="preserve"> no competing interests.</w:t>
      </w:r>
    </w:p>
    <w:p w14:paraId="77B1D997" w14:textId="49A4A3AC" w:rsidR="004454C8" w:rsidRPr="008A4456" w:rsidRDefault="004454C8" w:rsidP="005E3451">
      <w:pPr>
        <w:pStyle w:val="NormalWeb"/>
        <w:numPr>
          <w:ilvl w:val="0"/>
          <w:numId w:val="6"/>
        </w:numPr>
        <w:spacing w:before="0" w:beforeAutospacing="0" w:after="60" w:afterAutospacing="0" w:line="288" w:lineRule="auto"/>
        <w:ind w:left="284" w:hanging="284"/>
        <w:jc w:val="both"/>
        <w:rPr>
          <w:rFonts w:asciiTheme="majorBidi" w:hAnsiTheme="majorBidi" w:cstheme="majorBidi"/>
        </w:rPr>
      </w:pPr>
      <w:r w:rsidRPr="008A4456">
        <w:rPr>
          <w:rFonts w:asciiTheme="majorBidi" w:hAnsiTheme="majorBidi" w:cstheme="majorBidi"/>
          <w:b/>
          <w:bCs/>
        </w:rPr>
        <w:t>Funding</w:t>
      </w:r>
      <w:r w:rsidR="00CC1A7B" w:rsidRPr="008A4456">
        <w:rPr>
          <w:rFonts w:asciiTheme="majorBidi" w:hAnsiTheme="majorBidi" w:cstheme="majorBidi"/>
          <w:b/>
          <w:bCs/>
        </w:rPr>
        <w:t xml:space="preserve">: </w:t>
      </w:r>
      <w:r w:rsidR="005E3451" w:rsidRPr="005E3451">
        <w:rPr>
          <w:rFonts w:asciiTheme="majorBidi" w:hAnsiTheme="majorBidi" w:cstheme="majorBidi"/>
        </w:rPr>
        <w:t>This research received no external funding and was conducted independently by the author.</w:t>
      </w:r>
    </w:p>
    <w:p w14:paraId="249C35C7" w14:textId="64D780B2" w:rsidR="00C4483A" w:rsidRDefault="00E37F2C" w:rsidP="000C3FEC">
      <w:pPr>
        <w:pStyle w:val="NormalWeb"/>
        <w:numPr>
          <w:ilvl w:val="0"/>
          <w:numId w:val="6"/>
        </w:numPr>
        <w:spacing w:before="0" w:beforeAutospacing="0" w:after="60" w:afterAutospacing="0" w:line="288" w:lineRule="auto"/>
        <w:ind w:left="284" w:hanging="284"/>
        <w:jc w:val="both"/>
        <w:rPr>
          <w:rFonts w:asciiTheme="majorBidi" w:hAnsiTheme="majorBidi" w:cstheme="majorBidi"/>
        </w:rPr>
      </w:pPr>
      <w:r w:rsidRPr="008A4456">
        <w:rPr>
          <w:rFonts w:asciiTheme="majorBidi" w:hAnsiTheme="majorBidi" w:cstheme="majorBidi"/>
          <w:b/>
          <w:bCs/>
        </w:rPr>
        <w:t>Acknowledgments</w:t>
      </w:r>
      <w:r w:rsidR="00CC1A7B" w:rsidRPr="008A4456">
        <w:rPr>
          <w:rFonts w:asciiTheme="majorBidi" w:hAnsiTheme="majorBidi" w:cstheme="majorBidi"/>
          <w:b/>
          <w:bCs/>
        </w:rPr>
        <w:t>:</w:t>
      </w:r>
      <w:r w:rsidR="004454C8" w:rsidRPr="008A4456">
        <w:rPr>
          <w:rFonts w:asciiTheme="majorBidi" w:hAnsiTheme="majorBidi" w:cstheme="majorBidi"/>
          <w:b/>
          <w:bCs/>
        </w:rPr>
        <w:t xml:space="preserve"> </w:t>
      </w:r>
      <w:r w:rsidR="00E664D6" w:rsidRPr="00E664D6">
        <w:rPr>
          <w:rFonts w:asciiTheme="majorBidi" w:hAnsiTheme="majorBidi" w:cstheme="majorBidi"/>
        </w:rPr>
        <w:t xml:space="preserve">The author would like to express sincere appreciation to </w:t>
      </w:r>
      <w:r w:rsidR="006773F7">
        <w:rPr>
          <w:rFonts w:asciiTheme="majorBidi" w:hAnsiTheme="majorBidi" w:cstheme="majorBidi"/>
        </w:rPr>
        <w:t xml:space="preserve">the </w:t>
      </w:r>
      <w:r w:rsidR="00E664D6" w:rsidRPr="00E664D6">
        <w:rPr>
          <w:rFonts w:asciiTheme="majorBidi" w:hAnsiTheme="majorBidi" w:cstheme="majorBidi"/>
        </w:rPr>
        <w:t xml:space="preserve">leadership team, teachers, and students at </w:t>
      </w:r>
      <w:r w:rsidR="00263F92">
        <w:rPr>
          <w:rFonts w:asciiTheme="majorBidi" w:hAnsiTheme="majorBidi" w:cstheme="majorBidi"/>
        </w:rPr>
        <w:t>Jumeirah Baccalaureate School (A Taaleem School)</w:t>
      </w:r>
      <w:r w:rsidR="00E664D6" w:rsidRPr="00E664D6">
        <w:rPr>
          <w:rFonts w:asciiTheme="majorBidi" w:hAnsiTheme="majorBidi" w:cstheme="majorBidi"/>
        </w:rPr>
        <w:t xml:space="preserve"> for their cooperation and support throughout this research. Special thanks are extended to the Principal</w:t>
      </w:r>
      <w:r w:rsidR="006773F7">
        <w:rPr>
          <w:rFonts w:asciiTheme="majorBidi" w:hAnsiTheme="majorBidi" w:cstheme="majorBidi"/>
        </w:rPr>
        <w:t xml:space="preserve">, </w:t>
      </w:r>
      <w:proofErr w:type="spellStart"/>
      <w:r w:rsidR="006773F7">
        <w:rPr>
          <w:rFonts w:asciiTheme="majorBidi" w:hAnsiTheme="majorBidi" w:cstheme="majorBidi"/>
        </w:rPr>
        <w:t>Mr</w:t>
      </w:r>
      <w:proofErr w:type="spellEnd"/>
      <w:r w:rsidR="006773F7">
        <w:rPr>
          <w:rFonts w:asciiTheme="majorBidi" w:hAnsiTheme="majorBidi" w:cstheme="majorBidi"/>
        </w:rPr>
        <w:t xml:space="preserve"> Richard Drew</w:t>
      </w:r>
      <w:r w:rsidR="00812024">
        <w:rPr>
          <w:rFonts w:asciiTheme="majorBidi" w:hAnsiTheme="majorBidi" w:cstheme="majorBidi"/>
        </w:rPr>
        <w:t>,</w:t>
      </w:r>
      <w:r w:rsidR="00E664D6" w:rsidRPr="00E664D6">
        <w:rPr>
          <w:rFonts w:asciiTheme="majorBidi" w:hAnsiTheme="majorBidi" w:cstheme="majorBidi"/>
        </w:rPr>
        <w:t xml:space="preserve"> and the Arabic Department for facilitating the successful completion of the study.</w:t>
      </w:r>
    </w:p>
    <w:p w14:paraId="3A710CB9" w14:textId="1E01E9CE" w:rsidR="000C3FEC" w:rsidRDefault="000C3FEC" w:rsidP="000C3FEC">
      <w:pPr>
        <w:pStyle w:val="NormalWeb"/>
        <w:spacing w:before="0" w:beforeAutospacing="0" w:after="60" w:afterAutospacing="0" w:line="288" w:lineRule="auto"/>
        <w:jc w:val="both"/>
        <w:rPr>
          <w:rFonts w:asciiTheme="majorBidi" w:hAnsiTheme="majorBidi" w:cstheme="majorBidi"/>
          <w:rtl/>
        </w:rPr>
      </w:pPr>
    </w:p>
    <w:p w14:paraId="4A733A15" w14:textId="418824F3" w:rsidR="000C3FEC" w:rsidRDefault="000C3FEC" w:rsidP="000C3FEC">
      <w:pPr>
        <w:pStyle w:val="NormalWeb"/>
        <w:spacing w:before="0" w:beforeAutospacing="0" w:after="60" w:afterAutospacing="0" w:line="288" w:lineRule="auto"/>
        <w:jc w:val="both"/>
        <w:rPr>
          <w:rFonts w:asciiTheme="majorBidi" w:hAnsiTheme="majorBidi" w:cstheme="majorBidi"/>
          <w:rtl/>
        </w:rPr>
      </w:pPr>
    </w:p>
    <w:p w14:paraId="1EFE58A5" w14:textId="77777777" w:rsidR="000C3FEC" w:rsidRPr="000C3FEC" w:rsidRDefault="000C3FEC" w:rsidP="000C3FEC">
      <w:pPr>
        <w:pStyle w:val="NormalWeb"/>
        <w:spacing w:before="0" w:beforeAutospacing="0" w:after="60" w:afterAutospacing="0" w:line="288" w:lineRule="auto"/>
        <w:jc w:val="both"/>
        <w:rPr>
          <w:rFonts w:asciiTheme="majorBidi" w:hAnsiTheme="majorBidi" w:cstheme="majorBidi"/>
        </w:rPr>
      </w:pPr>
    </w:p>
    <w:p w14:paraId="1437F51C" w14:textId="3C2B8BA8" w:rsidR="004E2F33" w:rsidRPr="008A4456" w:rsidRDefault="00B94A1B" w:rsidP="00C4483A">
      <w:pPr>
        <w:pStyle w:val="EndNoteCategoryHeading"/>
        <w:spacing w:before="0" w:after="60" w:line="288" w:lineRule="auto"/>
        <w:jc w:val="both"/>
        <w:rPr>
          <w:rFonts w:asciiTheme="majorBidi" w:hAnsiTheme="majorBidi" w:cstheme="majorBidi"/>
          <w:bCs/>
          <w:sz w:val="24"/>
          <w:szCs w:val="24"/>
        </w:rPr>
      </w:pPr>
      <w:r w:rsidRPr="008A4456">
        <w:rPr>
          <w:rFonts w:asciiTheme="majorBidi" w:hAnsiTheme="majorBidi" w:cstheme="majorBidi"/>
          <w:b w:val="0"/>
          <w:sz w:val="24"/>
          <w:szCs w:val="24"/>
        </w:rPr>
        <w:fldChar w:fldCharType="begin"/>
      </w:r>
      <w:r w:rsidRPr="008A4456">
        <w:rPr>
          <w:rFonts w:asciiTheme="majorBidi" w:hAnsiTheme="majorBidi" w:cstheme="majorBidi"/>
          <w:b w:val="0"/>
          <w:sz w:val="24"/>
          <w:szCs w:val="24"/>
        </w:rPr>
        <w:instrText xml:space="preserve"> ADDIN EN.REFLIST </w:instrText>
      </w:r>
      <w:r w:rsidRPr="008A4456">
        <w:rPr>
          <w:rFonts w:asciiTheme="majorBidi" w:hAnsiTheme="majorBidi" w:cstheme="majorBidi"/>
          <w:b w:val="0"/>
          <w:sz w:val="24"/>
          <w:szCs w:val="24"/>
        </w:rPr>
        <w:fldChar w:fldCharType="separate"/>
      </w:r>
      <w:r w:rsidR="004E2F33" w:rsidRPr="008A4456">
        <w:rPr>
          <w:rFonts w:asciiTheme="majorBidi" w:hAnsiTheme="majorBidi" w:cstheme="majorBidi"/>
          <w:bCs/>
          <w:sz w:val="24"/>
          <w:szCs w:val="24"/>
        </w:rPr>
        <w:t>References</w:t>
      </w:r>
    </w:p>
    <w:p w14:paraId="3F495A0D" w14:textId="696E5F37" w:rsidR="007635B2" w:rsidRDefault="00B94A1B" w:rsidP="00C4483A">
      <w:pPr>
        <w:pStyle w:val="EndNoteBibliography"/>
        <w:spacing w:after="60" w:line="288" w:lineRule="auto"/>
        <w:jc w:val="both"/>
        <w:rPr>
          <w:rFonts w:asciiTheme="majorBidi" w:hAnsiTheme="majorBidi" w:cstheme="majorBidi"/>
          <w:sz w:val="24"/>
          <w:szCs w:val="24"/>
          <w:lang/>
        </w:rPr>
      </w:pPr>
      <w:r w:rsidRPr="008A4456">
        <w:rPr>
          <w:rFonts w:asciiTheme="majorBidi" w:hAnsiTheme="majorBidi" w:cstheme="majorBidi"/>
          <w:sz w:val="24"/>
          <w:szCs w:val="24"/>
        </w:rPr>
        <w:fldChar w:fldCharType="end"/>
      </w:r>
    </w:p>
    <w:p w14:paraId="15D11B50" w14:textId="77777777" w:rsidR="00C4483A" w:rsidRPr="008A00BB" w:rsidRDefault="00C4483A" w:rsidP="00C4483A">
      <w:pPr>
        <w:spacing w:line="278" w:lineRule="auto"/>
        <w:ind w:left="720" w:hanging="720"/>
        <w:rPr>
          <w:rFonts w:asciiTheme="majorBidi" w:eastAsia="Aptos" w:hAnsiTheme="majorBidi" w:cstheme="majorBidi"/>
          <w:kern w:val="2"/>
          <w:sz w:val="24"/>
          <w:szCs w:val="24"/>
          <w:lang/>
          <w14:ligatures w14:val="standardContextual"/>
        </w:rPr>
      </w:pPr>
      <w:r w:rsidRPr="008A00BB">
        <w:rPr>
          <w:rFonts w:asciiTheme="majorBidi" w:eastAsia="Aptos" w:hAnsiTheme="majorBidi" w:cstheme="majorBidi"/>
          <w:kern w:val="2"/>
          <w:sz w:val="24"/>
          <w:szCs w:val="24"/>
          <w:lang/>
          <w14:ligatures w14:val="standardContextual"/>
        </w:rPr>
        <w:t xml:space="preserve">Abu-Alruz, J., Alghazo, Y., &amp; Alkhateeb, O. (2021). The impact of alternative authentic assessment outcomes in </w:t>
      </w:r>
      <w:r w:rsidRPr="008A00BB">
        <w:rPr>
          <w:rFonts w:asciiTheme="majorBidi" w:eastAsia="Aptos" w:hAnsiTheme="majorBidi" w:cstheme="majorBidi"/>
          <w:kern w:val="2"/>
          <w:sz w:val="24"/>
          <w:szCs w:val="24"/>
          <w:lang/>
          <w14:ligatures w14:val="standardContextual"/>
        </w:rPr>
        <w:t xml:space="preserve">Palestinian fourth-grade math classrooms. </w:t>
      </w:r>
      <w:r w:rsidRPr="008A00BB">
        <w:rPr>
          <w:rFonts w:asciiTheme="majorBidi" w:eastAsia="Aptos" w:hAnsiTheme="majorBidi" w:cstheme="majorBidi"/>
          <w:i/>
          <w:iCs/>
          <w:kern w:val="2"/>
          <w:sz w:val="24"/>
          <w:szCs w:val="24"/>
          <w:lang/>
          <w14:ligatures w14:val="standardContextual"/>
        </w:rPr>
        <w:t>Studies in Educational Evaluation, 70</w:t>
      </w:r>
      <w:r w:rsidRPr="008A00BB">
        <w:rPr>
          <w:rFonts w:asciiTheme="majorBidi" w:eastAsia="Aptos" w:hAnsiTheme="majorBidi" w:cstheme="majorBidi"/>
          <w:kern w:val="2"/>
          <w:sz w:val="24"/>
          <w:szCs w:val="24"/>
          <w:lang/>
          <w14:ligatures w14:val="standardContextual"/>
        </w:rPr>
        <w:t xml:space="preserve">, 101056. </w:t>
      </w:r>
      <w:hyperlink r:id="rId12" w:history="1">
        <w:r w:rsidRPr="008A00BB">
          <w:rPr>
            <w:rFonts w:asciiTheme="majorBidi" w:eastAsia="Aptos" w:hAnsiTheme="majorBidi" w:cstheme="majorBidi"/>
            <w:color w:val="467886"/>
            <w:kern w:val="2"/>
            <w:sz w:val="24"/>
            <w:szCs w:val="24"/>
            <w:u w:val="single"/>
            <w:lang/>
            <w14:ligatures w14:val="standardContextual"/>
          </w:rPr>
          <w:t>https://doi.org/10.1016/j.stueduc.2021.101056</w:t>
        </w:r>
      </w:hyperlink>
    </w:p>
    <w:p w14:paraId="1211834A" w14:textId="77777777" w:rsidR="00C4483A" w:rsidRPr="008A00BB" w:rsidRDefault="00C4483A" w:rsidP="00C4483A">
      <w:pPr>
        <w:spacing w:line="278" w:lineRule="auto"/>
        <w:ind w:left="720" w:hanging="720"/>
        <w:rPr>
          <w:rFonts w:asciiTheme="majorBidi" w:eastAsia="Aptos" w:hAnsiTheme="majorBidi" w:cstheme="majorBidi"/>
          <w:kern w:val="2"/>
          <w:sz w:val="24"/>
          <w:szCs w:val="24"/>
          <w:lang/>
          <w14:ligatures w14:val="standardContextual"/>
        </w:rPr>
      </w:pPr>
      <w:r w:rsidRPr="008A00BB">
        <w:rPr>
          <w:rFonts w:asciiTheme="majorBidi" w:eastAsia="Aptos" w:hAnsiTheme="majorBidi" w:cstheme="majorBidi"/>
          <w:kern w:val="2"/>
          <w:sz w:val="24"/>
          <w:szCs w:val="24"/>
          <w:lang/>
          <w14:ligatures w14:val="standardContextual"/>
        </w:rPr>
        <w:t xml:space="preserve">Al-Kumaim, N. H., Alhazmi, A. K., Mohammed, F., Gazem, N. A., Shabbir, M. S., &amp; Fazea, Y. (2021). Medical students’ evaluation of online assessment: A mixed-method account of attitudes and obstacles. </w:t>
      </w:r>
      <w:r w:rsidRPr="008A00BB">
        <w:rPr>
          <w:rFonts w:asciiTheme="majorBidi" w:eastAsia="Aptos" w:hAnsiTheme="majorBidi" w:cstheme="majorBidi"/>
          <w:i/>
          <w:iCs/>
          <w:kern w:val="2"/>
          <w:sz w:val="24"/>
          <w:szCs w:val="24"/>
          <w:lang/>
          <w14:ligatures w14:val="standardContextual"/>
        </w:rPr>
        <w:t>International Journal of Learning, Teaching and Educational Research, 20</w:t>
      </w:r>
      <w:r w:rsidRPr="008A00BB">
        <w:rPr>
          <w:rFonts w:asciiTheme="majorBidi" w:eastAsia="Aptos" w:hAnsiTheme="majorBidi" w:cstheme="majorBidi"/>
          <w:kern w:val="2"/>
          <w:sz w:val="24"/>
          <w:szCs w:val="24"/>
          <w:lang/>
          <w14:ligatures w14:val="standardContextual"/>
        </w:rPr>
        <w:t xml:space="preserve">(8), 115–135. </w:t>
      </w:r>
      <w:hyperlink r:id="rId13" w:history="1">
        <w:r w:rsidRPr="008A00BB">
          <w:rPr>
            <w:rFonts w:asciiTheme="majorBidi" w:eastAsia="Aptos" w:hAnsiTheme="majorBidi" w:cstheme="majorBidi"/>
            <w:color w:val="467886"/>
            <w:kern w:val="2"/>
            <w:sz w:val="24"/>
            <w:szCs w:val="24"/>
            <w:u w:val="single"/>
            <w:lang/>
            <w14:ligatures w14:val="standardContextual"/>
          </w:rPr>
          <w:t>https://doi.org/10.26803/IJLTER.20.8.8</w:t>
        </w:r>
      </w:hyperlink>
    </w:p>
    <w:p w14:paraId="44E65C57" w14:textId="77777777" w:rsidR="00C4483A" w:rsidRPr="008A00BB" w:rsidRDefault="00C4483A" w:rsidP="00C4483A">
      <w:pPr>
        <w:spacing w:line="278" w:lineRule="auto"/>
        <w:ind w:left="720" w:hanging="720"/>
        <w:rPr>
          <w:rFonts w:asciiTheme="majorBidi" w:eastAsia="Aptos" w:hAnsiTheme="majorBidi" w:cstheme="majorBidi"/>
          <w:kern w:val="2"/>
          <w:sz w:val="24"/>
          <w:szCs w:val="24"/>
          <w:lang/>
          <w14:ligatures w14:val="standardContextual"/>
        </w:rPr>
      </w:pPr>
      <w:r w:rsidRPr="008A00BB">
        <w:rPr>
          <w:rFonts w:asciiTheme="majorBidi" w:eastAsia="Aptos" w:hAnsiTheme="majorBidi" w:cstheme="majorBidi"/>
          <w:kern w:val="2"/>
          <w:sz w:val="24"/>
          <w:szCs w:val="24"/>
          <w:lang/>
          <w14:ligatures w14:val="standardContextual"/>
        </w:rPr>
        <w:t xml:space="preserve">Andrade, H. L., &amp; Cizek, G. J. (Eds.). (2010). </w:t>
      </w:r>
      <w:r w:rsidRPr="008A00BB">
        <w:rPr>
          <w:rFonts w:asciiTheme="majorBidi" w:eastAsia="Aptos" w:hAnsiTheme="majorBidi" w:cstheme="majorBidi"/>
          <w:i/>
          <w:iCs/>
          <w:kern w:val="2"/>
          <w:sz w:val="24"/>
          <w:szCs w:val="24"/>
          <w:lang/>
          <w14:ligatures w14:val="standardContextual"/>
        </w:rPr>
        <w:t>Handbook of formative assessment</w:t>
      </w:r>
      <w:r w:rsidRPr="008A00BB">
        <w:rPr>
          <w:rFonts w:asciiTheme="majorBidi" w:eastAsia="Aptos" w:hAnsiTheme="majorBidi" w:cstheme="majorBidi"/>
          <w:kern w:val="2"/>
          <w:sz w:val="24"/>
          <w:szCs w:val="24"/>
          <w:lang/>
          <w14:ligatures w14:val="standardContextual"/>
        </w:rPr>
        <w:t xml:space="preserve">. Routledge. </w:t>
      </w:r>
      <w:hyperlink r:id="rId14" w:history="1">
        <w:r w:rsidRPr="008A00BB">
          <w:rPr>
            <w:rFonts w:asciiTheme="majorBidi" w:eastAsia="Aptos" w:hAnsiTheme="majorBidi" w:cstheme="majorBidi"/>
            <w:color w:val="467886"/>
            <w:kern w:val="2"/>
            <w:sz w:val="24"/>
            <w:szCs w:val="24"/>
            <w:u w:val="single"/>
            <w:lang/>
            <w14:ligatures w14:val="standardContextual"/>
          </w:rPr>
          <w:t>https://www.routledge.com/Handbook-of-Formative-Assessment/Andrade-Cizek/p/book/9780805862905</w:t>
        </w:r>
      </w:hyperlink>
    </w:p>
    <w:p w14:paraId="547140C2" w14:textId="77777777" w:rsidR="00C4483A" w:rsidRPr="008A00BB" w:rsidRDefault="00C4483A" w:rsidP="00C4483A">
      <w:pPr>
        <w:spacing w:line="278" w:lineRule="auto"/>
        <w:ind w:left="720" w:hanging="720"/>
        <w:rPr>
          <w:rFonts w:asciiTheme="majorBidi" w:eastAsia="Aptos" w:hAnsiTheme="majorBidi" w:cstheme="majorBidi"/>
          <w:kern w:val="2"/>
          <w:sz w:val="24"/>
          <w:szCs w:val="24"/>
          <w:lang/>
          <w14:ligatures w14:val="standardContextual"/>
        </w:rPr>
      </w:pPr>
      <w:r w:rsidRPr="008A00BB">
        <w:rPr>
          <w:rFonts w:asciiTheme="majorBidi" w:eastAsia="Aptos" w:hAnsiTheme="majorBidi" w:cstheme="majorBidi"/>
          <w:kern w:val="2"/>
          <w:sz w:val="24"/>
          <w:szCs w:val="24"/>
          <w:lang/>
          <w14:ligatures w14:val="standardContextual"/>
        </w:rPr>
        <w:t xml:space="preserve">Bartlett, J. (2015). </w:t>
      </w:r>
      <w:r w:rsidRPr="008A00BB">
        <w:rPr>
          <w:rFonts w:asciiTheme="majorBidi" w:eastAsia="Aptos" w:hAnsiTheme="majorBidi" w:cstheme="majorBidi"/>
          <w:i/>
          <w:iCs/>
          <w:kern w:val="2"/>
          <w:sz w:val="24"/>
          <w:szCs w:val="24"/>
          <w:lang/>
          <w14:ligatures w14:val="standardContextual"/>
        </w:rPr>
        <w:t>Outstanding assessment for learning in the classroom</w:t>
      </w:r>
      <w:r w:rsidRPr="008A00BB">
        <w:rPr>
          <w:rFonts w:asciiTheme="majorBidi" w:eastAsia="Aptos" w:hAnsiTheme="majorBidi" w:cstheme="majorBidi"/>
          <w:kern w:val="2"/>
          <w:sz w:val="24"/>
          <w:szCs w:val="24"/>
          <w:lang/>
          <w14:ligatures w14:val="standardContextual"/>
        </w:rPr>
        <w:t xml:space="preserve">. Routledge. </w:t>
      </w:r>
      <w:hyperlink r:id="rId15" w:history="1">
        <w:r w:rsidRPr="008A00BB">
          <w:rPr>
            <w:rFonts w:asciiTheme="majorBidi" w:eastAsia="Aptos" w:hAnsiTheme="majorBidi" w:cstheme="majorBidi"/>
            <w:color w:val="467886"/>
            <w:kern w:val="2"/>
            <w:sz w:val="24"/>
            <w:szCs w:val="24"/>
            <w:u w:val="single"/>
            <w:lang/>
            <w14:ligatures w14:val="standardContextual"/>
          </w:rPr>
          <w:t>https://www.routledge.com/Outstanding-Assessment-for-Learning-in-the-Classroom/Bartlett/p/book/9780415725768</w:t>
        </w:r>
      </w:hyperlink>
    </w:p>
    <w:p w14:paraId="17CE3370" w14:textId="77777777" w:rsidR="00C4483A" w:rsidRPr="008A00BB" w:rsidRDefault="00C4483A" w:rsidP="00C4483A">
      <w:pPr>
        <w:spacing w:line="278" w:lineRule="auto"/>
        <w:ind w:left="720" w:hanging="720"/>
        <w:rPr>
          <w:rFonts w:asciiTheme="majorBidi" w:eastAsia="Aptos" w:hAnsiTheme="majorBidi" w:cstheme="majorBidi"/>
          <w:kern w:val="2"/>
          <w:sz w:val="24"/>
          <w:szCs w:val="24"/>
          <w:lang/>
          <w14:ligatures w14:val="standardContextual"/>
        </w:rPr>
      </w:pPr>
      <w:r w:rsidRPr="008A00BB">
        <w:rPr>
          <w:rFonts w:asciiTheme="majorBidi" w:eastAsia="Aptos" w:hAnsiTheme="majorBidi" w:cstheme="majorBidi"/>
          <w:kern w:val="2"/>
          <w:sz w:val="24"/>
          <w:szCs w:val="24"/>
          <w:lang/>
          <w14:ligatures w14:val="standardContextual"/>
        </w:rPr>
        <w:t xml:space="preserve">Bennett, R. E. (2011). Formative assessment: A critical review. </w:t>
      </w:r>
      <w:r w:rsidRPr="008A00BB">
        <w:rPr>
          <w:rFonts w:asciiTheme="majorBidi" w:eastAsia="Aptos" w:hAnsiTheme="majorBidi" w:cstheme="majorBidi"/>
          <w:i/>
          <w:iCs/>
          <w:kern w:val="2"/>
          <w:sz w:val="24"/>
          <w:szCs w:val="24"/>
          <w:lang/>
          <w14:ligatures w14:val="standardContextual"/>
        </w:rPr>
        <w:t>Assessment in Education: Principles, Policy &amp; Practice, 18</w:t>
      </w:r>
      <w:r w:rsidRPr="008A00BB">
        <w:rPr>
          <w:rFonts w:asciiTheme="majorBidi" w:eastAsia="Aptos" w:hAnsiTheme="majorBidi" w:cstheme="majorBidi"/>
          <w:kern w:val="2"/>
          <w:sz w:val="24"/>
          <w:szCs w:val="24"/>
          <w:lang/>
          <w14:ligatures w14:val="standardContextual"/>
        </w:rPr>
        <w:t xml:space="preserve">(1), 5–25. </w:t>
      </w:r>
      <w:hyperlink r:id="rId16" w:history="1">
        <w:r w:rsidRPr="008A00BB">
          <w:rPr>
            <w:rFonts w:asciiTheme="majorBidi" w:eastAsia="Aptos" w:hAnsiTheme="majorBidi" w:cstheme="majorBidi"/>
            <w:color w:val="467886"/>
            <w:kern w:val="2"/>
            <w:sz w:val="24"/>
            <w:szCs w:val="24"/>
            <w:u w:val="single"/>
            <w:lang/>
            <w14:ligatures w14:val="standardContextual"/>
          </w:rPr>
          <w:t>https://doi.org/10.1080/0969594X.2010.513678</w:t>
        </w:r>
      </w:hyperlink>
    </w:p>
    <w:p w14:paraId="5C9804CF" w14:textId="77777777" w:rsidR="00C4483A" w:rsidRPr="008A00BB" w:rsidRDefault="00C4483A" w:rsidP="00C4483A">
      <w:pPr>
        <w:spacing w:line="278" w:lineRule="auto"/>
        <w:ind w:left="720" w:hanging="720"/>
        <w:rPr>
          <w:rFonts w:asciiTheme="majorBidi" w:eastAsia="Aptos" w:hAnsiTheme="majorBidi" w:cstheme="majorBidi"/>
          <w:kern w:val="2"/>
          <w:sz w:val="24"/>
          <w:szCs w:val="24"/>
          <w:lang/>
          <w14:ligatures w14:val="standardContextual"/>
        </w:rPr>
      </w:pPr>
      <w:r w:rsidRPr="008A00BB">
        <w:rPr>
          <w:rFonts w:asciiTheme="majorBidi" w:eastAsia="Aptos" w:hAnsiTheme="majorBidi" w:cstheme="majorBidi"/>
          <w:kern w:val="2"/>
          <w:sz w:val="24"/>
          <w:szCs w:val="24"/>
          <w:lang/>
          <w14:ligatures w14:val="standardContextual"/>
        </w:rPr>
        <w:t xml:space="preserve">Black, P., Harrison, C., Lee, C., Marshall, B., &amp; Wiliam, D. (2003). Assessment for learning: Putting it into practice. Open University Press. </w:t>
      </w:r>
      <w:hyperlink r:id="rId17" w:history="1">
        <w:r w:rsidRPr="008A00BB">
          <w:rPr>
            <w:rFonts w:asciiTheme="majorBidi" w:eastAsia="Aptos" w:hAnsiTheme="majorBidi" w:cstheme="majorBidi"/>
            <w:color w:val="467886"/>
            <w:kern w:val="2"/>
            <w:sz w:val="24"/>
            <w:szCs w:val="24"/>
            <w:u w:val="single"/>
            <w:lang/>
            <w14:ligatures w14:val="standardContextual"/>
          </w:rPr>
          <w:t>https://www.mheducation.co.uk/assessment-for-learning-putting-it-into-practice-9780335212973-emea-group</w:t>
        </w:r>
      </w:hyperlink>
    </w:p>
    <w:p w14:paraId="4EFD7115" w14:textId="77777777" w:rsidR="00C4483A" w:rsidRPr="008A00BB" w:rsidRDefault="00C4483A" w:rsidP="00C4483A">
      <w:pPr>
        <w:spacing w:line="278" w:lineRule="auto"/>
        <w:ind w:left="720" w:hanging="720"/>
        <w:rPr>
          <w:rFonts w:asciiTheme="majorBidi" w:eastAsia="Aptos" w:hAnsiTheme="majorBidi" w:cstheme="majorBidi"/>
          <w:kern w:val="2"/>
          <w:sz w:val="24"/>
          <w:szCs w:val="24"/>
          <w:lang/>
          <w14:ligatures w14:val="standardContextual"/>
        </w:rPr>
      </w:pPr>
      <w:r w:rsidRPr="008A00BB">
        <w:rPr>
          <w:rFonts w:asciiTheme="majorBidi" w:eastAsia="Aptos" w:hAnsiTheme="majorBidi" w:cstheme="majorBidi"/>
          <w:kern w:val="2"/>
          <w:sz w:val="24"/>
          <w:szCs w:val="24"/>
          <w:lang/>
          <w14:ligatures w14:val="standardContextual"/>
        </w:rPr>
        <w:t xml:space="preserve">Black, P., &amp; Wiliam, D. (1998a). Assessment and classroom learning. </w:t>
      </w:r>
      <w:r w:rsidRPr="008A00BB">
        <w:rPr>
          <w:rFonts w:asciiTheme="majorBidi" w:eastAsia="Aptos" w:hAnsiTheme="majorBidi" w:cstheme="majorBidi"/>
          <w:i/>
          <w:iCs/>
          <w:kern w:val="2"/>
          <w:sz w:val="24"/>
          <w:szCs w:val="24"/>
          <w:lang/>
          <w14:ligatures w14:val="standardContextual"/>
        </w:rPr>
        <w:t xml:space="preserve">Assessment in </w:t>
      </w:r>
      <w:r w:rsidRPr="008A00BB">
        <w:rPr>
          <w:rFonts w:asciiTheme="majorBidi" w:eastAsia="Aptos" w:hAnsiTheme="majorBidi" w:cstheme="majorBidi"/>
          <w:i/>
          <w:iCs/>
          <w:kern w:val="2"/>
          <w:sz w:val="24"/>
          <w:szCs w:val="24"/>
          <w:lang/>
          <w14:ligatures w14:val="standardContextual"/>
        </w:rPr>
        <w:lastRenderedPageBreak/>
        <w:t>Education: Principles, Policy &amp; Practice, 5</w:t>
      </w:r>
      <w:r w:rsidRPr="008A00BB">
        <w:rPr>
          <w:rFonts w:asciiTheme="majorBidi" w:eastAsia="Aptos" w:hAnsiTheme="majorBidi" w:cstheme="majorBidi"/>
          <w:kern w:val="2"/>
          <w:sz w:val="24"/>
          <w:szCs w:val="24"/>
          <w:lang/>
          <w14:ligatures w14:val="standardContextual"/>
        </w:rPr>
        <w:t xml:space="preserve">(1), 7–74. </w:t>
      </w:r>
      <w:hyperlink r:id="rId18" w:history="1">
        <w:r w:rsidRPr="008A00BB">
          <w:rPr>
            <w:rFonts w:asciiTheme="majorBidi" w:eastAsia="Aptos" w:hAnsiTheme="majorBidi" w:cstheme="majorBidi"/>
            <w:color w:val="467886"/>
            <w:kern w:val="2"/>
            <w:sz w:val="24"/>
            <w:szCs w:val="24"/>
            <w:u w:val="single"/>
            <w:lang/>
            <w14:ligatures w14:val="standardContextual"/>
          </w:rPr>
          <w:t>https://doi.org/10.1080/0969595980050102</w:t>
        </w:r>
      </w:hyperlink>
    </w:p>
    <w:p w14:paraId="6BE82471" w14:textId="77777777" w:rsidR="00C4483A" w:rsidRPr="008A00BB" w:rsidRDefault="00C4483A" w:rsidP="00C4483A">
      <w:pPr>
        <w:spacing w:line="278" w:lineRule="auto"/>
        <w:ind w:left="720" w:hanging="720"/>
        <w:rPr>
          <w:rFonts w:asciiTheme="majorBidi" w:eastAsia="Aptos" w:hAnsiTheme="majorBidi" w:cstheme="majorBidi"/>
          <w:kern w:val="2"/>
          <w:sz w:val="24"/>
          <w:szCs w:val="24"/>
          <w:lang/>
          <w14:ligatures w14:val="standardContextual"/>
        </w:rPr>
      </w:pPr>
      <w:r w:rsidRPr="008A00BB">
        <w:rPr>
          <w:rFonts w:asciiTheme="majorBidi" w:eastAsia="Aptos" w:hAnsiTheme="majorBidi" w:cstheme="majorBidi"/>
          <w:kern w:val="2"/>
          <w:sz w:val="24"/>
          <w:szCs w:val="24"/>
          <w:lang/>
          <w14:ligatures w14:val="standardContextual"/>
        </w:rPr>
        <w:t xml:space="preserve">Black, P., &amp; Wiliam, D. (1998b). </w:t>
      </w:r>
      <w:r w:rsidRPr="008A00BB">
        <w:rPr>
          <w:rFonts w:asciiTheme="majorBidi" w:eastAsia="Aptos" w:hAnsiTheme="majorBidi" w:cstheme="majorBidi"/>
          <w:i/>
          <w:iCs/>
          <w:kern w:val="2"/>
          <w:sz w:val="24"/>
          <w:szCs w:val="24"/>
          <w:lang/>
          <w14:ligatures w14:val="standardContextual"/>
        </w:rPr>
        <w:t>Inside the black box: Raising standards through classroom assessment</w:t>
      </w:r>
      <w:r w:rsidRPr="008A00BB">
        <w:rPr>
          <w:rFonts w:asciiTheme="majorBidi" w:eastAsia="Aptos" w:hAnsiTheme="majorBidi" w:cstheme="majorBidi"/>
          <w:kern w:val="2"/>
          <w:sz w:val="24"/>
          <w:szCs w:val="24"/>
          <w:lang/>
          <w14:ligatures w14:val="standardContextual"/>
        </w:rPr>
        <w:t xml:space="preserve">. King’s College London, School of Education. </w:t>
      </w:r>
      <w:hyperlink r:id="rId19" w:history="1">
        <w:r w:rsidRPr="008A00BB">
          <w:rPr>
            <w:rFonts w:asciiTheme="majorBidi" w:eastAsia="Aptos" w:hAnsiTheme="majorBidi" w:cstheme="majorBidi"/>
            <w:color w:val="467886"/>
            <w:kern w:val="2"/>
            <w:sz w:val="24"/>
            <w:szCs w:val="24"/>
            <w:u w:val="single"/>
            <w:lang/>
            <w14:ligatures w14:val="standardContextual"/>
          </w:rPr>
          <w:t>https://www.glassessment.co.uk/Images%20for%20website/Support/Free%20Resources/White%20papers/InsideBlackBox.pdf</w:t>
        </w:r>
      </w:hyperlink>
    </w:p>
    <w:p w14:paraId="43CAFFE2" w14:textId="77777777" w:rsidR="00C4483A" w:rsidRPr="008A00BB" w:rsidRDefault="00C4483A" w:rsidP="00C4483A">
      <w:pPr>
        <w:spacing w:line="278" w:lineRule="auto"/>
        <w:ind w:left="720" w:hanging="720"/>
        <w:rPr>
          <w:rFonts w:asciiTheme="majorBidi" w:eastAsia="Aptos" w:hAnsiTheme="majorBidi" w:cstheme="majorBidi"/>
          <w:kern w:val="2"/>
          <w:sz w:val="24"/>
          <w:szCs w:val="24"/>
          <w:lang/>
          <w14:ligatures w14:val="standardContextual"/>
        </w:rPr>
      </w:pPr>
      <w:r w:rsidRPr="008A00BB">
        <w:rPr>
          <w:rFonts w:asciiTheme="majorBidi" w:eastAsia="Aptos" w:hAnsiTheme="majorBidi" w:cstheme="majorBidi"/>
          <w:kern w:val="2"/>
          <w:sz w:val="24"/>
          <w:szCs w:val="24"/>
          <w:lang/>
          <w14:ligatures w14:val="standardContextual"/>
        </w:rPr>
        <w:t xml:space="preserve">Black, P., &amp; Wiliam, D. (2018). Classroom assessment and pedagogy. </w:t>
      </w:r>
      <w:r w:rsidRPr="008A00BB">
        <w:rPr>
          <w:rFonts w:asciiTheme="majorBidi" w:eastAsia="Aptos" w:hAnsiTheme="majorBidi" w:cstheme="majorBidi"/>
          <w:i/>
          <w:iCs/>
          <w:kern w:val="2"/>
          <w:sz w:val="24"/>
          <w:szCs w:val="24"/>
          <w:lang/>
          <w14:ligatures w14:val="standardContextual"/>
        </w:rPr>
        <w:t>Assessment in Education: Principles, Policy &amp; Practice, 25</w:t>
      </w:r>
      <w:r w:rsidRPr="008A00BB">
        <w:rPr>
          <w:rFonts w:asciiTheme="majorBidi" w:eastAsia="Aptos" w:hAnsiTheme="majorBidi" w:cstheme="majorBidi"/>
          <w:kern w:val="2"/>
          <w:sz w:val="24"/>
          <w:szCs w:val="24"/>
          <w:lang/>
          <w14:ligatures w14:val="standardContextual"/>
        </w:rPr>
        <w:t xml:space="preserve">(6), 551–575. </w:t>
      </w:r>
      <w:hyperlink r:id="rId20" w:history="1">
        <w:r w:rsidRPr="008A00BB">
          <w:rPr>
            <w:rFonts w:asciiTheme="majorBidi" w:eastAsia="Aptos" w:hAnsiTheme="majorBidi" w:cstheme="majorBidi"/>
            <w:color w:val="467886"/>
            <w:kern w:val="2"/>
            <w:sz w:val="24"/>
            <w:szCs w:val="24"/>
            <w:u w:val="single"/>
            <w:lang/>
            <w14:ligatures w14:val="standardContextual"/>
          </w:rPr>
          <w:t>https://doi.org/10.1080/0969594X.2018.1441807</w:t>
        </w:r>
      </w:hyperlink>
    </w:p>
    <w:p w14:paraId="5DC74C41" w14:textId="77777777" w:rsidR="00C4483A" w:rsidRPr="008A00BB" w:rsidRDefault="00C4483A" w:rsidP="00C4483A">
      <w:pPr>
        <w:spacing w:line="278" w:lineRule="auto"/>
        <w:ind w:left="720" w:hanging="720"/>
        <w:rPr>
          <w:rFonts w:asciiTheme="majorBidi" w:eastAsia="Aptos" w:hAnsiTheme="majorBidi" w:cstheme="majorBidi"/>
          <w:kern w:val="2"/>
          <w:sz w:val="24"/>
          <w:szCs w:val="24"/>
          <w:lang/>
          <w14:ligatures w14:val="standardContextual"/>
        </w:rPr>
      </w:pPr>
      <w:r w:rsidRPr="008A00BB">
        <w:rPr>
          <w:rFonts w:asciiTheme="majorBidi" w:eastAsia="Aptos" w:hAnsiTheme="majorBidi" w:cstheme="majorBidi"/>
          <w:kern w:val="2"/>
          <w:sz w:val="24"/>
          <w:szCs w:val="24"/>
          <w:lang/>
          <w14:ligatures w14:val="standardContextual"/>
        </w:rPr>
        <w:t xml:space="preserve">Boud, D. (2006). </w:t>
      </w:r>
      <w:r w:rsidRPr="008A00BB">
        <w:rPr>
          <w:rFonts w:asciiTheme="majorBidi" w:eastAsia="Aptos" w:hAnsiTheme="majorBidi" w:cstheme="majorBidi"/>
          <w:i/>
          <w:iCs/>
          <w:kern w:val="2"/>
          <w:sz w:val="24"/>
          <w:szCs w:val="24"/>
          <w:lang/>
          <w14:ligatures w14:val="standardContextual"/>
        </w:rPr>
        <w:t>Enhancing learning through self-assessment</w:t>
      </w:r>
      <w:r w:rsidRPr="008A00BB">
        <w:rPr>
          <w:rFonts w:asciiTheme="majorBidi" w:eastAsia="Aptos" w:hAnsiTheme="majorBidi" w:cstheme="majorBidi"/>
          <w:kern w:val="2"/>
          <w:sz w:val="24"/>
          <w:szCs w:val="24"/>
          <w:lang/>
          <w14:ligatures w14:val="standardContextual"/>
        </w:rPr>
        <w:t xml:space="preserve">. Routledge. </w:t>
      </w:r>
      <w:hyperlink r:id="rId21" w:history="1">
        <w:r w:rsidRPr="008A00BB">
          <w:rPr>
            <w:rFonts w:asciiTheme="majorBidi" w:eastAsia="Aptos" w:hAnsiTheme="majorBidi" w:cstheme="majorBidi"/>
            <w:color w:val="467886"/>
            <w:kern w:val="2"/>
            <w:sz w:val="24"/>
            <w:szCs w:val="24"/>
            <w:u w:val="single"/>
            <w:lang/>
            <w14:ligatures w14:val="standardContextual"/>
          </w:rPr>
          <w:t>https://www.routledge.com/Enhancing-Learning-Through-Self-Assessment/Boud/p/book/9780415397804</w:t>
        </w:r>
      </w:hyperlink>
    </w:p>
    <w:p w14:paraId="41C53A92" w14:textId="77777777" w:rsidR="00C4483A" w:rsidRPr="008A00BB" w:rsidRDefault="00C4483A" w:rsidP="00C4483A">
      <w:pPr>
        <w:spacing w:line="278" w:lineRule="auto"/>
        <w:ind w:left="720" w:hanging="720"/>
        <w:rPr>
          <w:rFonts w:asciiTheme="majorBidi" w:eastAsia="Aptos" w:hAnsiTheme="majorBidi" w:cstheme="majorBidi"/>
          <w:kern w:val="2"/>
          <w:sz w:val="24"/>
          <w:szCs w:val="24"/>
          <w:lang/>
          <w14:ligatures w14:val="standardContextual"/>
        </w:rPr>
      </w:pPr>
      <w:r w:rsidRPr="008A00BB">
        <w:rPr>
          <w:rFonts w:asciiTheme="majorBidi" w:eastAsia="Aptos" w:hAnsiTheme="majorBidi" w:cstheme="majorBidi"/>
          <w:kern w:val="2"/>
          <w:sz w:val="24"/>
          <w:szCs w:val="24"/>
          <w:lang/>
          <w14:ligatures w14:val="standardContextual"/>
        </w:rPr>
        <w:t xml:space="preserve">British Educational Research Association. (2018). </w:t>
      </w:r>
      <w:r w:rsidRPr="008A00BB">
        <w:rPr>
          <w:rFonts w:asciiTheme="majorBidi" w:eastAsia="Aptos" w:hAnsiTheme="majorBidi" w:cstheme="majorBidi"/>
          <w:i/>
          <w:iCs/>
          <w:kern w:val="2"/>
          <w:sz w:val="24"/>
          <w:szCs w:val="24"/>
          <w:lang/>
          <w14:ligatures w14:val="standardContextual"/>
        </w:rPr>
        <w:t>Ethical guidelines for educational research</w:t>
      </w:r>
      <w:r w:rsidRPr="008A00BB">
        <w:rPr>
          <w:rFonts w:asciiTheme="majorBidi" w:eastAsia="Aptos" w:hAnsiTheme="majorBidi" w:cstheme="majorBidi"/>
          <w:kern w:val="2"/>
          <w:sz w:val="24"/>
          <w:szCs w:val="24"/>
          <w:lang/>
          <w14:ligatures w14:val="standardContextual"/>
        </w:rPr>
        <w:t xml:space="preserve"> (4th ed.). </w:t>
      </w:r>
      <w:hyperlink r:id="rId22" w:history="1">
        <w:r w:rsidRPr="008A00BB">
          <w:rPr>
            <w:rFonts w:asciiTheme="majorBidi" w:eastAsia="Aptos" w:hAnsiTheme="majorBidi" w:cstheme="majorBidi"/>
            <w:color w:val="467886"/>
            <w:kern w:val="2"/>
            <w:sz w:val="24"/>
            <w:szCs w:val="24"/>
            <w:u w:val="single"/>
            <w:lang/>
            <w14:ligatures w14:val="standardContextual"/>
          </w:rPr>
          <w:t>https://www.bera.ac.uk/publication/ethical-guidelines-for-educational-research-2018</w:t>
        </w:r>
      </w:hyperlink>
    </w:p>
    <w:p w14:paraId="4664CE87" w14:textId="77777777" w:rsidR="00C4483A" w:rsidRPr="008A00BB" w:rsidRDefault="00C4483A" w:rsidP="00C4483A">
      <w:pPr>
        <w:spacing w:line="278" w:lineRule="auto"/>
        <w:ind w:left="720" w:hanging="720"/>
        <w:rPr>
          <w:rFonts w:asciiTheme="majorBidi" w:eastAsia="Aptos" w:hAnsiTheme="majorBidi" w:cstheme="majorBidi"/>
          <w:kern w:val="2"/>
          <w:sz w:val="24"/>
          <w:szCs w:val="24"/>
          <w:lang/>
          <w14:ligatures w14:val="standardContextual"/>
        </w:rPr>
      </w:pPr>
      <w:r w:rsidRPr="008A00BB">
        <w:rPr>
          <w:rFonts w:asciiTheme="majorBidi" w:eastAsia="Aptos" w:hAnsiTheme="majorBidi" w:cstheme="majorBidi"/>
          <w:kern w:val="2"/>
          <w:sz w:val="24"/>
          <w:szCs w:val="24"/>
          <w:lang/>
          <w14:ligatures w14:val="standardContextual"/>
        </w:rPr>
        <w:t xml:space="preserve">Brooks, V. (2002). Assessment in secondary schools: The new teacher's guide to monitoring, assessment, recording, reporting and accountability. Open University Press. </w:t>
      </w:r>
      <w:hyperlink r:id="rId23" w:history="1">
        <w:r w:rsidRPr="008A00BB">
          <w:rPr>
            <w:rFonts w:asciiTheme="majorBidi" w:eastAsia="Aptos" w:hAnsiTheme="majorBidi" w:cstheme="majorBidi"/>
            <w:color w:val="467886"/>
            <w:kern w:val="2"/>
            <w:sz w:val="24"/>
            <w:szCs w:val="24"/>
            <w:u w:val="single"/>
            <w:lang/>
            <w14:ligatures w14:val="standardContextual"/>
          </w:rPr>
          <w:t>https://www.mheducation.co.uk/assessment-in-secondary-schools-9780335208761-emea-group</w:t>
        </w:r>
      </w:hyperlink>
    </w:p>
    <w:p w14:paraId="2453E291" w14:textId="77777777" w:rsidR="00C4483A" w:rsidRPr="008A00BB" w:rsidRDefault="00C4483A" w:rsidP="00C4483A">
      <w:pPr>
        <w:spacing w:line="278" w:lineRule="auto"/>
        <w:ind w:left="720" w:hanging="720"/>
        <w:rPr>
          <w:rFonts w:asciiTheme="majorBidi" w:eastAsia="Aptos" w:hAnsiTheme="majorBidi" w:cstheme="majorBidi"/>
          <w:kern w:val="2"/>
          <w:sz w:val="24"/>
          <w:szCs w:val="24"/>
          <w:lang/>
          <w14:ligatures w14:val="standardContextual"/>
        </w:rPr>
      </w:pPr>
      <w:r w:rsidRPr="008A00BB">
        <w:rPr>
          <w:rFonts w:asciiTheme="majorBidi" w:eastAsia="Aptos" w:hAnsiTheme="majorBidi" w:cstheme="majorBidi"/>
          <w:kern w:val="2"/>
          <w:sz w:val="24"/>
          <w:szCs w:val="24"/>
          <w:lang/>
          <w14:ligatures w14:val="standardContextual"/>
        </w:rPr>
        <w:t xml:space="preserve">Brown, G. T. L., &amp; Harris, L. R. (2014). Student self-assessment. In J. H. McMillan (Ed.), </w:t>
      </w:r>
      <w:r w:rsidRPr="008A00BB">
        <w:rPr>
          <w:rFonts w:asciiTheme="majorBidi" w:eastAsia="Aptos" w:hAnsiTheme="majorBidi" w:cstheme="majorBidi"/>
          <w:i/>
          <w:iCs/>
          <w:kern w:val="2"/>
          <w:sz w:val="24"/>
          <w:szCs w:val="24"/>
          <w:lang/>
          <w14:ligatures w14:val="standardContextual"/>
        </w:rPr>
        <w:t>SAGE handbook of research on classroom assessment</w:t>
      </w:r>
      <w:r w:rsidRPr="008A00BB">
        <w:rPr>
          <w:rFonts w:asciiTheme="majorBidi" w:eastAsia="Aptos" w:hAnsiTheme="majorBidi" w:cstheme="majorBidi"/>
          <w:kern w:val="2"/>
          <w:sz w:val="24"/>
          <w:szCs w:val="24"/>
          <w:lang/>
          <w14:ligatures w14:val="standardContextual"/>
        </w:rPr>
        <w:t xml:space="preserve"> (pp. 367–393). SAGE Publications. </w:t>
      </w:r>
      <w:hyperlink r:id="rId24" w:history="1">
        <w:r w:rsidRPr="008A00BB">
          <w:rPr>
            <w:rFonts w:asciiTheme="majorBidi" w:eastAsia="Aptos" w:hAnsiTheme="majorBidi" w:cstheme="majorBidi"/>
            <w:color w:val="467886"/>
            <w:kern w:val="2"/>
            <w:sz w:val="24"/>
            <w:szCs w:val="24"/>
            <w:u w:val="single"/>
            <w:lang/>
            <w14:ligatures w14:val="standardContextual"/>
          </w:rPr>
          <w:t>https://doi.org/10.4135/9781452218640.n21</w:t>
        </w:r>
      </w:hyperlink>
    </w:p>
    <w:p w14:paraId="4127A021" w14:textId="77777777" w:rsidR="00C4483A" w:rsidRPr="008A00BB" w:rsidRDefault="00C4483A" w:rsidP="00C4483A">
      <w:pPr>
        <w:spacing w:line="278" w:lineRule="auto"/>
        <w:ind w:left="720" w:hanging="720"/>
        <w:rPr>
          <w:rFonts w:asciiTheme="majorBidi" w:eastAsia="Aptos" w:hAnsiTheme="majorBidi" w:cstheme="majorBidi"/>
          <w:kern w:val="2"/>
          <w:sz w:val="24"/>
          <w:szCs w:val="24"/>
          <w:lang/>
          <w14:ligatures w14:val="standardContextual"/>
        </w:rPr>
      </w:pPr>
      <w:r w:rsidRPr="008A00BB">
        <w:rPr>
          <w:rFonts w:asciiTheme="majorBidi" w:eastAsia="Aptos" w:hAnsiTheme="majorBidi" w:cstheme="majorBidi"/>
          <w:kern w:val="2"/>
          <w:sz w:val="24"/>
          <w:szCs w:val="24"/>
          <w:lang/>
          <w14:ligatures w14:val="standardContextual"/>
        </w:rPr>
        <w:t xml:space="preserve">Butt, G. (2010). Making assessment matter. Continuum International Publishing Group. </w:t>
      </w:r>
      <w:hyperlink r:id="rId25" w:history="1">
        <w:r w:rsidRPr="008A00BB">
          <w:rPr>
            <w:rFonts w:asciiTheme="majorBidi" w:eastAsia="Aptos" w:hAnsiTheme="majorBidi" w:cstheme="majorBidi"/>
            <w:color w:val="467886"/>
            <w:kern w:val="2"/>
            <w:sz w:val="24"/>
            <w:szCs w:val="24"/>
            <w:u w:val="single"/>
            <w:lang/>
            <w14:ligatures w14:val="standardContextual"/>
          </w:rPr>
          <w:t>https://www.bloomsbury.com/uk/making-assessment-matter-9781441173226/</w:t>
        </w:r>
      </w:hyperlink>
    </w:p>
    <w:p w14:paraId="2836E875" w14:textId="77777777" w:rsidR="00C4483A" w:rsidRPr="008A00BB" w:rsidRDefault="00C4483A" w:rsidP="00C4483A">
      <w:pPr>
        <w:spacing w:line="278" w:lineRule="auto"/>
        <w:ind w:left="720" w:hanging="720"/>
        <w:rPr>
          <w:rFonts w:asciiTheme="majorBidi" w:eastAsia="Aptos" w:hAnsiTheme="majorBidi" w:cstheme="majorBidi"/>
          <w:kern w:val="2"/>
          <w:sz w:val="24"/>
          <w:szCs w:val="24"/>
          <w:lang/>
          <w14:ligatures w14:val="standardContextual"/>
        </w:rPr>
      </w:pPr>
      <w:r w:rsidRPr="008A00BB">
        <w:rPr>
          <w:rFonts w:asciiTheme="majorBidi" w:eastAsia="Aptos" w:hAnsiTheme="majorBidi" w:cstheme="majorBidi"/>
          <w:kern w:val="2"/>
          <w:sz w:val="24"/>
          <w:szCs w:val="24"/>
          <w:lang/>
          <w14:ligatures w14:val="standardContextual"/>
        </w:rPr>
        <w:t xml:space="preserve">Chin, C. (2007). Teacher questioning in science classrooms: Approaches that stimulate productive thinking. </w:t>
      </w:r>
      <w:r w:rsidRPr="008A00BB">
        <w:rPr>
          <w:rFonts w:asciiTheme="majorBidi" w:eastAsia="Aptos" w:hAnsiTheme="majorBidi" w:cstheme="majorBidi"/>
          <w:i/>
          <w:iCs/>
          <w:kern w:val="2"/>
          <w:sz w:val="24"/>
          <w:szCs w:val="24"/>
          <w:lang/>
          <w14:ligatures w14:val="standardContextual"/>
        </w:rPr>
        <w:t>Journal of Research in Science Teaching, 44</w:t>
      </w:r>
      <w:r w:rsidRPr="008A00BB">
        <w:rPr>
          <w:rFonts w:asciiTheme="majorBidi" w:eastAsia="Aptos" w:hAnsiTheme="majorBidi" w:cstheme="majorBidi"/>
          <w:kern w:val="2"/>
          <w:sz w:val="24"/>
          <w:szCs w:val="24"/>
          <w:lang/>
          <w14:ligatures w14:val="standardContextual"/>
        </w:rPr>
        <w:t xml:space="preserve">(6), 815–843. </w:t>
      </w:r>
      <w:hyperlink r:id="rId26" w:history="1">
        <w:r w:rsidRPr="008A00BB">
          <w:rPr>
            <w:rFonts w:asciiTheme="majorBidi" w:eastAsia="Aptos" w:hAnsiTheme="majorBidi" w:cstheme="majorBidi"/>
            <w:color w:val="467886"/>
            <w:kern w:val="2"/>
            <w:sz w:val="24"/>
            <w:szCs w:val="24"/>
            <w:u w:val="single"/>
            <w:lang/>
            <w14:ligatures w14:val="standardContextual"/>
          </w:rPr>
          <w:t>https://doi.org/10.1002/tea.20171</w:t>
        </w:r>
      </w:hyperlink>
    </w:p>
    <w:p w14:paraId="5D809B81" w14:textId="77777777" w:rsidR="00C4483A" w:rsidRPr="008A00BB" w:rsidRDefault="00C4483A" w:rsidP="00C4483A">
      <w:pPr>
        <w:spacing w:line="278" w:lineRule="auto"/>
        <w:ind w:left="720" w:hanging="720"/>
        <w:rPr>
          <w:rFonts w:asciiTheme="majorBidi" w:eastAsia="Aptos" w:hAnsiTheme="majorBidi" w:cstheme="majorBidi"/>
          <w:kern w:val="2"/>
          <w:sz w:val="24"/>
          <w:szCs w:val="24"/>
          <w:lang/>
          <w14:ligatures w14:val="standardContextual"/>
        </w:rPr>
      </w:pPr>
      <w:r w:rsidRPr="008A00BB">
        <w:rPr>
          <w:rFonts w:asciiTheme="majorBidi" w:eastAsia="Aptos" w:hAnsiTheme="majorBidi" w:cstheme="majorBidi"/>
          <w:kern w:val="2"/>
          <w:sz w:val="24"/>
          <w:szCs w:val="24"/>
          <w:lang/>
          <w14:ligatures w14:val="standardContextual"/>
        </w:rPr>
        <w:t xml:space="preserve">Department for Education. (n.d.). </w:t>
      </w:r>
      <w:r w:rsidRPr="008A00BB">
        <w:rPr>
          <w:rFonts w:asciiTheme="majorBidi" w:eastAsia="Aptos" w:hAnsiTheme="majorBidi" w:cstheme="majorBidi"/>
          <w:i/>
          <w:iCs/>
          <w:kern w:val="2"/>
          <w:sz w:val="24"/>
          <w:szCs w:val="24"/>
          <w:lang/>
          <w14:ligatures w14:val="standardContextual"/>
        </w:rPr>
        <w:t>Languages programmes of study: Key stage 3</w:t>
      </w:r>
      <w:r w:rsidRPr="008A00BB">
        <w:rPr>
          <w:rFonts w:asciiTheme="majorBidi" w:eastAsia="Aptos" w:hAnsiTheme="majorBidi" w:cstheme="majorBidi"/>
          <w:kern w:val="2"/>
          <w:sz w:val="24"/>
          <w:szCs w:val="24"/>
          <w:lang/>
          <w14:ligatures w14:val="standardContextual"/>
        </w:rPr>
        <w:t xml:space="preserve">. </w:t>
      </w:r>
      <w:hyperlink r:id="rId27" w:history="1">
        <w:r w:rsidRPr="008A00BB">
          <w:rPr>
            <w:rFonts w:asciiTheme="majorBidi" w:eastAsia="Aptos" w:hAnsiTheme="majorBidi" w:cstheme="majorBidi"/>
            <w:color w:val="467886"/>
            <w:kern w:val="2"/>
            <w:sz w:val="24"/>
            <w:szCs w:val="24"/>
            <w:u w:val="single"/>
            <w:lang/>
            <w14:ligatures w14:val="standardContextual"/>
          </w:rPr>
          <w:t>https://www.gov.uk/government/publications/national-curriculum-in-england-languages-programmes-of-study</w:t>
        </w:r>
      </w:hyperlink>
    </w:p>
    <w:p w14:paraId="29DA9D40" w14:textId="77777777" w:rsidR="00C4483A" w:rsidRPr="008A00BB" w:rsidRDefault="00C4483A" w:rsidP="00C4483A">
      <w:pPr>
        <w:spacing w:line="278" w:lineRule="auto"/>
        <w:ind w:left="720" w:hanging="720"/>
        <w:rPr>
          <w:rFonts w:asciiTheme="majorBidi" w:eastAsia="Aptos" w:hAnsiTheme="majorBidi" w:cstheme="majorBidi"/>
          <w:kern w:val="2"/>
          <w:sz w:val="24"/>
          <w:szCs w:val="24"/>
          <w:lang/>
          <w14:ligatures w14:val="standardContextual"/>
        </w:rPr>
      </w:pPr>
      <w:r w:rsidRPr="008A00BB">
        <w:rPr>
          <w:rFonts w:asciiTheme="majorBidi" w:eastAsia="Aptos" w:hAnsiTheme="majorBidi" w:cstheme="majorBidi"/>
          <w:kern w:val="2"/>
          <w:sz w:val="24"/>
          <w:szCs w:val="24"/>
          <w:lang/>
          <w14:ligatures w14:val="standardContextual"/>
        </w:rPr>
        <w:t xml:space="preserve">Dixon, D. D., &amp; Worrell, F. C. (2016). Formative and summative assessment in the classroom. </w:t>
      </w:r>
      <w:r w:rsidRPr="008A00BB">
        <w:rPr>
          <w:rFonts w:asciiTheme="majorBidi" w:eastAsia="Aptos" w:hAnsiTheme="majorBidi" w:cstheme="majorBidi"/>
          <w:i/>
          <w:iCs/>
          <w:kern w:val="2"/>
          <w:sz w:val="24"/>
          <w:szCs w:val="24"/>
          <w:lang/>
          <w14:ligatures w14:val="standardContextual"/>
        </w:rPr>
        <w:t>Theory Into Practice, 55</w:t>
      </w:r>
      <w:r w:rsidRPr="008A00BB">
        <w:rPr>
          <w:rFonts w:asciiTheme="majorBidi" w:eastAsia="Aptos" w:hAnsiTheme="majorBidi" w:cstheme="majorBidi"/>
          <w:kern w:val="2"/>
          <w:sz w:val="24"/>
          <w:szCs w:val="24"/>
          <w:lang/>
          <w14:ligatures w14:val="standardContextual"/>
        </w:rPr>
        <w:t xml:space="preserve">(2), 153–159. </w:t>
      </w:r>
      <w:hyperlink r:id="rId28" w:history="1">
        <w:r w:rsidRPr="008A00BB">
          <w:rPr>
            <w:rFonts w:asciiTheme="majorBidi" w:eastAsia="Aptos" w:hAnsiTheme="majorBidi" w:cstheme="majorBidi"/>
            <w:color w:val="467886"/>
            <w:kern w:val="2"/>
            <w:sz w:val="24"/>
            <w:szCs w:val="24"/>
            <w:u w:val="single"/>
            <w:lang/>
            <w14:ligatures w14:val="standardContextual"/>
          </w:rPr>
          <w:t>https://doi.org/10.1080/00405841.2016.1148989</w:t>
        </w:r>
      </w:hyperlink>
    </w:p>
    <w:p w14:paraId="42CF5D9E" w14:textId="77777777" w:rsidR="00C4483A" w:rsidRPr="008A00BB" w:rsidRDefault="00C4483A" w:rsidP="00C4483A">
      <w:pPr>
        <w:spacing w:line="278" w:lineRule="auto"/>
        <w:ind w:left="720" w:hanging="720"/>
        <w:rPr>
          <w:rFonts w:asciiTheme="majorBidi" w:eastAsia="Aptos" w:hAnsiTheme="majorBidi" w:cstheme="majorBidi"/>
          <w:kern w:val="2"/>
          <w:sz w:val="24"/>
          <w:szCs w:val="24"/>
          <w:lang/>
          <w14:ligatures w14:val="standardContextual"/>
        </w:rPr>
      </w:pPr>
      <w:r w:rsidRPr="008A00BB">
        <w:rPr>
          <w:rFonts w:asciiTheme="majorBidi" w:eastAsia="Aptos" w:hAnsiTheme="majorBidi" w:cstheme="majorBidi"/>
          <w:kern w:val="2"/>
          <w:sz w:val="24"/>
          <w:szCs w:val="24"/>
          <w:lang/>
          <w14:ligatures w14:val="standardContextual"/>
        </w:rPr>
        <w:t xml:space="preserve">Eckhout, T., Davis, S., Mickelson, K., &amp; Goodburn, A. (2005). A method for providing assessment training to in-service and pre-service teachers. Paper presented at the Annual Meeting of the Southwestern Educational Research Association, New Orleans, LA, United States. </w:t>
      </w:r>
      <w:hyperlink r:id="rId29" w:history="1">
        <w:r w:rsidRPr="008A00BB">
          <w:rPr>
            <w:rFonts w:asciiTheme="majorBidi" w:eastAsia="Aptos" w:hAnsiTheme="majorBidi" w:cstheme="majorBidi"/>
            <w:color w:val="467886"/>
            <w:kern w:val="2"/>
            <w:sz w:val="24"/>
            <w:szCs w:val="24"/>
            <w:u w:val="single"/>
            <w:lang/>
            <w14:ligatures w14:val="standardContextual"/>
          </w:rPr>
          <w:t>https://eric.ed.gov/?id=ED490355</w:t>
        </w:r>
      </w:hyperlink>
    </w:p>
    <w:p w14:paraId="2847472C" w14:textId="77777777" w:rsidR="00C4483A" w:rsidRPr="008A00BB" w:rsidRDefault="00C4483A" w:rsidP="00C4483A">
      <w:pPr>
        <w:spacing w:line="278" w:lineRule="auto"/>
        <w:ind w:left="720" w:hanging="720"/>
        <w:rPr>
          <w:rFonts w:asciiTheme="majorBidi" w:eastAsia="Aptos" w:hAnsiTheme="majorBidi" w:cstheme="majorBidi"/>
          <w:kern w:val="2"/>
          <w:sz w:val="24"/>
          <w:szCs w:val="24"/>
          <w:lang/>
          <w14:ligatures w14:val="standardContextual"/>
        </w:rPr>
      </w:pPr>
      <w:r w:rsidRPr="008A00BB">
        <w:rPr>
          <w:rFonts w:asciiTheme="majorBidi" w:eastAsia="Aptos" w:hAnsiTheme="majorBidi" w:cstheme="majorBidi"/>
          <w:kern w:val="2"/>
          <w:sz w:val="24"/>
          <w:szCs w:val="24"/>
          <w:lang/>
          <w14:ligatures w14:val="standardContextual"/>
        </w:rPr>
        <w:t xml:space="preserve">Garrison, C., &amp; Ehringhaus, M. (2007). </w:t>
      </w:r>
      <w:r w:rsidRPr="008A00BB">
        <w:rPr>
          <w:rFonts w:asciiTheme="majorBidi" w:eastAsia="Aptos" w:hAnsiTheme="majorBidi" w:cstheme="majorBidi"/>
          <w:i/>
          <w:iCs/>
          <w:kern w:val="2"/>
          <w:sz w:val="24"/>
          <w:szCs w:val="24"/>
          <w:lang/>
          <w14:ligatures w14:val="standardContextual"/>
        </w:rPr>
        <w:t>Formative and summative assessments in the classroom</w:t>
      </w:r>
      <w:r w:rsidRPr="008A00BB">
        <w:rPr>
          <w:rFonts w:asciiTheme="majorBidi" w:eastAsia="Aptos" w:hAnsiTheme="majorBidi" w:cstheme="majorBidi"/>
          <w:kern w:val="2"/>
          <w:sz w:val="24"/>
          <w:szCs w:val="24"/>
          <w:lang/>
          <w14:ligatures w14:val="standardContextual"/>
        </w:rPr>
        <w:t xml:space="preserve">. </w:t>
      </w:r>
      <w:hyperlink r:id="rId30" w:history="1">
        <w:r w:rsidRPr="008A00BB">
          <w:rPr>
            <w:rFonts w:asciiTheme="majorBidi" w:eastAsia="Aptos" w:hAnsiTheme="majorBidi" w:cstheme="majorBidi"/>
            <w:color w:val="467886"/>
            <w:kern w:val="2"/>
            <w:sz w:val="24"/>
            <w:szCs w:val="24"/>
            <w:u w:val="single"/>
            <w:lang/>
            <w14:ligatures w14:val="standardContextual"/>
          </w:rPr>
          <w:t>https://www.amle.org/formative-and-summative-assessments-in-the-classroom/</w:t>
        </w:r>
      </w:hyperlink>
    </w:p>
    <w:p w14:paraId="5182357B" w14:textId="77777777" w:rsidR="00C4483A" w:rsidRPr="008A00BB" w:rsidRDefault="00C4483A" w:rsidP="00C4483A">
      <w:pPr>
        <w:spacing w:line="278" w:lineRule="auto"/>
        <w:ind w:left="720" w:hanging="720"/>
        <w:rPr>
          <w:rFonts w:asciiTheme="majorBidi" w:eastAsia="Aptos" w:hAnsiTheme="majorBidi" w:cstheme="majorBidi"/>
          <w:kern w:val="2"/>
          <w:sz w:val="24"/>
          <w:szCs w:val="24"/>
          <w:lang/>
          <w14:ligatures w14:val="standardContextual"/>
        </w:rPr>
      </w:pPr>
      <w:r w:rsidRPr="008A00BB">
        <w:rPr>
          <w:rFonts w:asciiTheme="majorBidi" w:eastAsia="Aptos" w:hAnsiTheme="majorBidi" w:cstheme="majorBidi"/>
          <w:kern w:val="2"/>
          <w:sz w:val="24"/>
          <w:szCs w:val="24"/>
          <w:lang/>
          <w14:ligatures w14:val="standardContextual"/>
        </w:rPr>
        <w:t xml:space="preserve">Gielen, S., Tops, L., Dochy, F., Onghena, P., &amp; Smeets, S. (2010). A comparative study of peer and teacher feedback and </w:t>
      </w:r>
      <w:r w:rsidRPr="008A00BB">
        <w:rPr>
          <w:rFonts w:asciiTheme="majorBidi" w:eastAsia="Aptos" w:hAnsiTheme="majorBidi" w:cstheme="majorBidi"/>
          <w:kern w:val="2"/>
          <w:sz w:val="24"/>
          <w:szCs w:val="24"/>
          <w:lang/>
          <w14:ligatures w14:val="standardContextual"/>
        </w:rPr>
        <w:lastRenderedPageBreak/>
        <w:t xml:space="preserve">of various peer feedback forms in a secondary school writing curriculum. </w:t>
      </w:r>
      <w:r w:rsidRPr="008A00BB">
        <w:rPr>
          <w:rFonts w:asciiTheme="majorBidi" w:eastAsia="Aptos" w:hAnsiTheme="majorBidi" w:cstheme="majorBidi"/>
          <w:i/>
          <w:iCs/>
          <w:kern w:val="2"/>
          <w:sz w:val="24"/>
          <w:szCs w:val="24"/>
          <w:lang/>
          <w14:ligatures w14:val="standardContextual"/>
        </w:rPr>
        <w:t>British Educational Research Journal, 36</w:t>
      </w:r>
      <w:r w:rsidRPr="008A00BB">
        <w:rPr>
          <w:rFonts w:asciiTheme="majorBidi" w:eastAsia="Aptos" w:hAnsiTheme="majorBidi" w:cstheme="majorBidi"/>
          <w:kern w:val="2"/>
          <w:sz w:val="24"/>
          <w:szCs w:val="24"/>
          <w:lang/>
          <w14:ligatures w14:val="standardContextual"/>
        </w:rPr>
        <w:t xml:space="preserve">(1), 143–162. </w:t>
      </w:r>
      <w:hyperlink r:id="rId31" w:history="1">
        <w:r w:rsidRPr="008A00BB">
          <w:rPr>
            <w:rFonts w:asciiTheme="majorBidi" w:eastAsia="Aptos" w:hAnsiTheme="majorBidi" w:cstheme="majorBidi"/>
            <w:color w:val="467886"/>
            <w:kern w:val="2"/>
            <w:sz w:val="24"/>
            <w:szCs w:val="24"/>
            <w:u w:val="single"/>
            <w:lang/>
            <w14:ligatures w14:val="standardContextual"/>
          </w:rPr>
          <w:t>https://doi.org/10.1080/01411920902894070</w:t>
        </w:r>
      </w:hyperlink>
    </w:p>
    <w:p w14:paraId="0B4A8900" w14:textId="77777777" w:rsidR="00C4483A" w:rsidRPr="008A00BB" w:rsidRDefault="00C4483A" w:rsidP="00C4483A">
      <w:pPr>
        <w:spacing w:line="278" w:lineRule="auto"/>
        <w:ind w:left="720" w:hanging="720"/>
        <w:rPr>
          <w:rFonts w:asciiTheme="majorBidi" w:eastAsia="Aptos" w:hAnsiTheme="majorBidi" w:cstheme="majorBidi"/>
          <w:kern w:val="2"/>
          <w:sz w:val="24"/>
          <w:szCs w:val="24"/>
          <w:lang/>
          <w14:ligatures w14:val="standardContextual"/>
        </w:rPr>
      </w:pPr>
      <w:r w:rsidRPr="008A00BB">
        <w:rPr>
          <w:rFonts w:asciiTheme="majorBidi" w:eastAsia="Aptos" w:hAnsiTheme="majorBidi" w:cstheme="majorBidi"/>
          <w:kern w:val="2"/>
          <w:sz w:val="24"/>
          <w:szCs w:val="24"/>
          <w:lang/>
          <w14:ligatures w14:val="standardContextual"/>
        </w:rPr>
        <w:t xml:space="preserve">Harlen, W. (2007). Teachers' summative practices and assessment for learning: Tensions and synergies. </w:t>
      </w:r>
      <w:r w:rsidRPr="008A00BB">
        <w:rPr>
          <w:rFonts w:asciiTheme="majorBidi" w:eastAsia="Aptos" w:hAnsiTheme="majorBidi" w:cstheme="majorBidi"/>
          <w:i/>
          <w:iCs/>
          <w:kern w:val="2"/>
          <w:sz w:val="24"/>
          <w:szCs w:val="24"/>
          <w:lang/>
          <w14:ligatures w14:val="standardContextual"/>
        </w:rPr>
        <w:t>The Curriculum Journal, 16</w:t>
      </w:r>
      <w:r w:rsidRPr="008A00BB">
        <w:rPr>
          <w:rFonts w:asciiTheme="majorBidi" w:eastAsia="Aptos" w:hAnsiTheme="majorBidi" w:cstheme="majorBidi"/>
          <w:kern w:val="2"/>
          <w:sz w:val="24"/>
          <w:szCs w:val="24"/>
          <w:lang/>
          <w14:ligatures w14:val="standardContextual"/>
        </w:rPr>
        <w:t xml:space="preserve">(2), 207–223. </w:t>
      </w:r>
      <w:hyperlink r:id="rId32" w:history="1">
        <w:r w:rsidRPr="008A00BB">
          <w:rPr>
            <w:rFonts w:asciiTheme="majorBidi" w:eastAsia="Aptos" w:hAnsiTheme="majorBidi" w:cstheme="majorBidi"/>
            <w:color w:val="467886"/>
            <w:kern w:val="2"/>
            <w:sz w:val="24"/>
            <w:szCs w:val="24"/>
            <w:u w:val="single"/>
            <w:lang/>
            <w14:ligatures w14:val="standardContextual"/>
          </w:rPr>
          <w:t>https://doi.org/10.1080/09585170500136093</w:t>
        </w:r>
      </w:hyperlink>
    </w:p>
    <w:p w14:paraId="45768C42" w14:textId="77777777" w:rsidR="00C4483A" w:rsidRPr="008A00BB" w:rsidRDefault="00C4483A" w:rsidP="00C4483A">
      <w:pPr>
        <w:spacing w:line="278" w:lineRule="auto"/>
        <w:ind w:left="720" w:hanging="720"/>
        <w:rPr>
          <w:rFonts w:asciiTheme="majorBidi" w:eastAsia="Aptos" w:hAnsiTheme="majorBidi" w:cstheme="majorBidi"/>
          <w:kern w:val="2"/>
          <w:sz w:val="24"/>
          <w:szCs w:val="24"/>
          <w:lang/>
          <w14:ligatures w14:val="standardContextual"/>
        </w:rPr>
      </w:pPr>
      <w:r w:rsidRPr="008A00BB">
        <w:rPr>
          <w:rFonts w:asciiTheme="majorBidi" w:eastAsia="Aptos" w:hAnsiTheme="majorBidi" w:cstheme="majorBidi"/>
          <w:kern w:val="2"/>
          <w:sz w:val="24"/>
          <w:szCs w:val="24"/>
          <w:lang/>
          <w14:ligatures w14:val="standardContextual"/>
        </w:rPr>
        <w:t xml:space="preserve">Harlen, W., &amp; Deakin Crick, R. (2003). Testing and motivation for learning. </w:t>
      </w:r>
      <w:r w:rsidRPr="008A00BB">
        <w:rPr>
          <w:rFonts w:asciiTheme="majorBidi" w:eastAsia="Aptos" w:hAnsiTheme="majorBidi" w:cstheme="majorBidi"/>
          <w:i/>
          <w:iCs/>
          <w:kern w:val="2"/>
          <w:sz w:val="24"/>
          <w:szCs w:val="24"/>
          <w:lang/>
          <w14:ligatures w14:val="standardContextual"/>
        </w:rPr>
        <w:t>Assessment in Education: Principles, Policy &amp; Practice, 10</w:t>
      </w:r>
      <w:r w:rsidRPr="008A00BB">
        <w:rPr>
          <w:rFonts w:asciiTheme="majorBidi" w:eastAsia="Aptos" w:hAnsiTheme="majorBidi" w:cstheme="majorBidi"/>
          <w:kern w:val="2"/>
          <w:sz w:val="24"/>
          <w:szCs w:val="24"/>
          <w:lang/>
          <w14:ligatures w14:val="standardContextual"/>
        </w:rPr>
        <w:t xml:space="preserve">(2), 169–207. </w:t>
      </w:r>
      <w:hyperlink r:id="rId33" w:history="1">
        <w:r w:rsidRPr="008A00BB">
          <w:rPr>
            <w:rFonts w:asciiTheme="majorBidi" w:eastAsia="Aptos" w:hAnsiTheme="majorBidi" w:cstheme="majorBidi"/>
            <w:color w:val="467886"/>
            <w:kern w:val="2"/>
            <w:sz w:val="24"/>
            <w:szCs w:val="24"/>
            <w:u w:val="single"/>
            <w:lang/>
            <w14:ligatures w14:val="standardContextual"/>
          </w:rPr>
          <w:t>https://doi.org/10.1080/0969594032000121270</w:t>
        </w:r>
      </w:hyperlink>
    </w:p>
    <w:p w14:paraId="6FEF8FD9" w14:textId="77777777" w:rsidR="00C4483A" w:rsidRPr="008A00BB" w:rsidRDefault="00C4483A" w:rsidP="00C4483A">
      <w:pPr>
        <w:spacing w:line="278" w:lineRule="auto"/>
        <w:ind w:left="720" w:hanging="720"/>
        <w:rPr>
          <w:rFonts w:asciiTheme="majorBidi" w:eastAsia="Aptos" w:hAnsiTheme="majorBidi" w:cstheme="majorBidi"/>
          <w:kern w:val="2"/>
          <w:sz w:val="24"/>
          <w:szCs w:val="24"/>
          <w:lang/>
          <w14:ligatures w14:val="standardContextual"/>
        </w:rPr>
      </w:pPr>
      <w:r w:rsidRPr="008A00BB">
        <w:rPr>
          <w:rFonts w:asciiTheme="majorBidi" w:eastAsia="Aptos" w:hAnsiTheme="majorBidi" w:cstheme="majorBidi"/>
          <w:kern w:val="2"/>
          <w:sz w:val="24"/>
          <w:szCs w:val="24"/>
          <w:lang/>
          <w14:ligatures w14:val="standardContextual"/>
        </w:rPr>
        <w:t xml:space="preserve">Heaton, J. B. (1990). Writing English language tests (New ed.). Longman. </w:t>
      </w:r>
      <w:hyperlink r:id="rId34" w:history="1">
        <w:r w:rsidRPr="008A00BB">
          <w:rPr>
            <w:rFonts w:asciiTheme="majorBidi" w:eastAsia="Aptos" w:hAnsiTheme="majorBidi" w:cstheme="majorBidi"/>
            <w:color w:val="467886"/>
            <w:kern w:val="2"/>
            <w:sz w:val="24"/>
            <w:szCs w:val="24"/>
            <w:u w:val="single"/>
            <w:lang/>
            <w14:ligatures w14:val="standardContextual"/>
          </w:rPr>
          <w:t>https://catalogue.pearsoned.co.uk/educator/product/Writing-English-Language-Tests/9780582550422.page</w:t>
        </w:r>
      </w:hyperlink>
      <w:r w:rsidRPr="008A00BB">
        <w:rPr>
          <w:rFonts w:asciiTheme="majorBidi" w:eastAsia="Aptos" w:hAnsiTheme="majorBidi" w:cstheme="majorBidi"/>
          <w:kern w:val="2"/>
          <w:sz w:val="24"/>
          <w:szCs w:val="24"/>
          <w:lang/>
          <w14:ligatures w14:val="standardContextual"/>
        </w:rPr>
        <w:t xml:space="preserve"> </w:t>
      </w:r>
    </w:p>
    <w:p w14:paraId="546E69CC" w14:textId="77777777" w:rsidR="00C4483A" w:rsidRPr="008A00BB" w:rsidRDefault="00C4483A" w:rsidP="00C4483A">
      <w:pPr>
        <w:spacing w:line="278" w:lineRule="auto"/>
        <w:ind w:left="720" w:hanging="720"/>
        <w:rPr>
          <w:rFonts w:asciiTheme="majorBidi" w:eastAsia="Aptos" w:hAnsiTheme="majorBidi" w:cstheme="majorBidi"/>
          <w:kern w:val="2"/>
          <w:sz w:val="24"/>
          <w:szCs w:val="24"/>
          <w:lang/>
          <w14:ligatures w14:val="standardContextual"/>
        </w:rPr>
      </w:pPr>
      <w:r w:rsidRPr="008A00BB">
        <w:rPr>
          <w:rFonts w:asciiTheme="majorBidi" w:eastAsia="Aptos" w:hAnsiTheme="majorBidi" w:cstheme="majorBidi"/>
          <w:kern w:val="2"/>
          <w:sz w:val="24"/>
          <w:szCs w:val="24"/>
          <w:lang/>
          <w14:ligatures w14:val="standardContextual"/>
        </w:rPr>
        <w:t xml:space="preserve">Inbar-Lourie, O. (2008). Constructing a language assessment knowledge base: A focus on language assessment courses. </w:t>
      </w:r>
      <w:r w:rsidRPr="008A00BB">
        <w:rPr>
          <w:rFonts w:asciiTheme="majorBidi" w:eastAsia="Aptos" w:hAnsiTheme="majorBidi" w:cstheme="majorBidi"/>
          <w:i/>
          <w:iCs/>
          <w:kern w:val="2"/>
          <w:sz w:val="24"/>
          <w:szCs w:val="24"/>
          <w:lang/>
          <w14:ligatures w14:val="standardContextual"/>
        </w:rPr>
        <w:t>Language Testing, 25</w:t>
      </w:r>
      <w:r w:rsidRPr="008A00BB">
        <w:rPr>
          <w:rFonts w:asciiTheme="majorBidi" w:eastAsia="Aptos" w:hAnsiTheme="majorBidi" w:cstheme="majorBidi"/>
          <w:kern w:val="2"/>
          <w:sz w:val="24"/>
          <w:szCs w:val="24"/>
          <w:lang/>
          <w14:ligatures w14:val="standardContextual"/>
        </w:rPr>
        <w:t xml:space="preserve">(3), 385–402. </w:t>
      </w:r>
      <w:hyperlink r:id="rId35" w:history="1">
        <w:r w:rsidRPr="008A00BB">
          <w:rPr>
            <w:rFonts w:asciiTheme="majorBidi" w:eastAsia="Aptos" w:hAnsiTheme="majorBidi" w:cstheme="majorBidi"/>
            <w:color w:val="467886"/>
            <w:kern w:val="2"/>
            <w:sz w:val="24"/>
            <w:szCs w:val="24"/>
            <w:u w:val="single"/>
            <w:lang/>
            <w14:ligatures w14:val="standardContextual"/>
          </w:rPr>
          <w:t>https://doi.org/10.1177/0265532208090158</w:t>
        </w:r>
      </w:hyperlink>
    </w:p>
    <w:p w14:paraId="2ADD9B97" w14:textId="77777777" w:rsidR="00C4483A" w:rsidRPr="008A00BB" w:rsidRDefault="00C4483A" w:rsidP="00C4483A">
      <w:pPr>
        <w:spacing w:line="278" w:lineRule="auto"/>
        <w:ind w:left="720" w:hanging="720"/>
        <w:rPr>
          <w:rFonts w:asciiTheme="majorBidi" w:eastAsia="Aptos" w:hAnsiTheme="majorBidi" w:cstheme="majorBidi"/>
          <w:kern w:val="2"/>
          <w:sz w:val="24"/>
          <w:szCs w:val="24"/>
          <w:lang/>
          <w14:ligatures w14:val="standardContextual"/>
        </w:rPr>
      </w:pPr>
      <w:r w:rsidRPr="008A00BB">
        <w:rPr>
          <w:rFonts w:asciiTheme="majorBidi" w:eastAsia="Aptos" w:hAnsiTheme="majorBidi" w:cstheme="majorBidi"/>
          <w:kern w:val="2"/>
          <w:sz w:val="24"/>
          <w:szCs w:val="24"/>
          <w:lang/>
          <w14:ligatures w14:val="standardContextual"/>
        </w:rPr>
        <w:t xml:space="preserve">International Baccalaureate Organization. (2014). </w:t>
      </w:r>
      <w:r w:rsidRPr="008A00BB">
        <w:rPr>
          <w:rFonts w:asciiTheme="majorBidi" w:eastAsia="Aptos" w:hAnsiTheme="majorBidi" w:cstheme="majorBidi"/>
          <w:i/>
          <w:iCs/>
          <w:kern w:val="2"/>
          <w:sz w:val="24"/>
          <w:szCs w:val="24"/>
          <w:lang/>
          <w14:ligatures w14:val="standardContextual"/>
        </w:rPr>
        <w:t>MYP: From principles into practice</w:t>
      </w:r>
      <w:r w:rsidRPr="008A00BB">
        <w:rPr>
          <w:rFonts w:asciiTheme="majorBidi" w:eastAsia="Aptos" w:hAnsiTheme="majorBidi" w:cstheme="majorBidi"/>
          <w:kern w:val="2"/>
          <w:sz w:val="24"/>
          <w:szCs w:val="24"/>
          <w:lang/>
          <w14:ligatures w14:val="standardContextual"/>
        </w:rPr>
        <w:t xml:space="preserve">. International Baccalaureate Organization. </w:t>
      </w:r>
      <w:hyperlink r:id="rId36" w:history="1">
        <w:r w:rsidRPr="008A00BB">
          <w:rPr>
            <w:rFonts w:asciiTheme="majorBidi" w:eastAsia="Aptos" w:hAnsiTheme="majorBidi" w:cstheme="majorBidi"/>
            <w:color w:val="467886"/>
            <w:kern w:val="2"/>
            <w:sz w:val="24"/>
            <w:szCs w:val="24"/>
            <w:u w:val="single"/>
            <w:lang/>
            <w14:ligatures w14:val="standardContextual"/>
          </w:rPr>
          <w:t>https://www.ibo.org/</w:t>
        </w:r>
      </w:hyperlink>
    </w:p>
    <w:p w14:paraId="12A6B997" w14:textId="77777777" w:rsidR="00C4483A" w:rsidRPr="008A00BB" w:rsidRDefault="00C4483A" w:rsidP="00C4483A">
      <w:pPr>
        <w:spacing w:line="278" w:lineRule="auto"/>
        <w:ind w:left="720" w:hanging="720"/>
        <w:rPr>
          <w:rFonts w:asciiTheme="majorBidi" w:eastAsia="Aptos" w:hAnsiTheme="majorBidi" w:cstheme="majorBidi"/>
          <w:kern w:val="2"/>
          <w:sz w:val="24"/>
          <w:szCs w:val="24"/>
          <w:lang/>
          <w14:ligatures w14:val="standardContextual"/>
        </w:rPr>
      </w:pPr>
      <w:r w:rsidRPr="008A00BB">
        <w:rPr>
          <w:rFonts w:asciiTheme="majorBidi" w:eastAsia="Aptos" w:hAnsiTheme="majorBidi" w:cstheme="majorBidi"/>
          <w:kern w:val="2"/>
          <w:sz w:val="24"/>
          <w:szCs w:val="24"/>
          <w:lang/>
          <w14:ligatures w14:val="standardContextual"/>
        </w:rPr>
        <w:t xml:space="preserve">International Baccalaureate Organization. (2020). </w:t>
      </w:r>
      <w:r w:rsidRPr="008A00BB">
        <w:rPr>
          <w:rFonts w:asciiTheme="majorBidi" w:eastAsia="Aptos" w:hAnsiTheme="majorBidi" w:cstheme="majorBidi"/>
          <w:i/>
          <w:iCs/>
          <w:kern w:val="2"/>
          <w:sz w:val="24"/>
          <w:szCs w:val="24"/>
          <w:lang/>
          <w14:ligatures w14:val="standardContextual"/>
        </w:rPr>
        <w:t>MYP language acquisition guide</w:t>
      </w:r>
      <w:r w:rsidRPr="008A00BB">
        <w:rPr>
          <w:rFonts w:asciiTheme="majorBidi" w:eastAsia="Aptos" w:hAnsiTheme="majorBidi" w:cstheme="majorBidi"/>
          <w:kern w:val="2"/>
          <w:sz w:val="24"/>
          <w:szCs w:val="24"/>
          <w:lang/>
          <w14:ligatures w14:val="standardContextual"/>
        </w:rPr>
        <w:t xml:space="preserve">. International Baccalaureate Organization. </w:t>
      </w:r>
      <w:hyperlink r:id="rId37" w:history="1">
        <w:r w:rsidRPr="008A00BB">
          <w:rPr>
            <w:rFonts w:asciiTheme="majorBidi" w:eastAsia="Aptos" w:hAnsiTheme="majorBidi" w:cstheme="majorBidi"/>
            <w:color w:val="467886"/>
            <w:kern w:val="2"/>
            <w:sz w:val="24"/>
            <w:szCs w:val="24"/>
            <w:u w:val="single"/>
            <w:lang/>
            <w14:ligatures w14:val="standardContextual"/>
          </w:rPr>
          <w:t>https://www.ibo.org/</w:t>
        </w:r>
      </w:hyperlink>
    </w:p>
    <w:p w14:paraId="212A7F25" w14:textId="77777777" w:rsidR="00C4483A" w:rsidRPr="008A00BB" w:rsidRDefault="00C4483A" w:rsidP="00C4483A">
      <w:pPr>
        <w:spacing w:line="278" w:lineRule="auto"/>
        <w:ind w:left="720" w:hanging="720"/>
        <w:rPr>
          <w:rFonts w:asciiTheme="majorBidi" w:eastAsia="Aptos" w:hAnsiTheme="majorBidi" w:cstheme="majorBidi"/>
          <w:kern w:val="2"/>
          <w:sz w:val="24"/>
          <w:szCs w:val="24"/>
          <w:lang/>
          <w14:ligatures w14:val="standardContextual"/>
        </w:rPr>
      </w:pPr>
      <w:r w:rsidRPr="008A00BB">
        <w:rPr>
          <w:rFonts w:asciiTheme="majorBidi" w:eastAsia="Aptos" w:hAnsiTheme="majorBidi" w:cstheme="majorBidi"/>
          <w:kern w:val="2"/>
          <w:sz w:val="24"/>
          <w:szCs w:val="24"/>
          <w:lang/>
          <w14:ligatures w14:val="standardContextual"/>
        </w:rPr>
        <w:t xml:space="preserve">King, A. (1994). Guiding knowledge construction in the classroom: Effects of teaching children how to question and how to explain. </w:t>
      </w:r>
      <w:r w:rsidRPr="008A00BB">
        <w:rPr>
          <w:rFonts w:asciiTheme="majorBidi" w:eastAsia="Aptos" w:hAnsiTheme="majorBidi" w:cstheme="majorBidi"/>
          <w:i/>
          <w:iCs/>
          <w:kern w:val="2"/>
          <w:sz w:val="24"/>
          <w:szCs w:val="24"/>
          <w:lang/>
          <w14:ligatures w14:val="standardContextual"/>
        </w:rPr>
        <w:t xml:space="preserve">American </w:t>
      </w:r>
      <w:r w:rsidRPr="008A00BB">
        <w:rPr>
          <w:rFonts w:asciiTheme="majorBidi" w:eastAsia="Aptos" w:hAnsiTheme="majorBidi" w:cstheme="majorBidi"/>
          <w:i/>
          <w:iCs/>
          <w:kern w:val="2"/>
          <w:sz w:val="24"/>
          <w:szCs w:val="24"/>
          <w:lang/>
          <w14:ligatures w14:val="standardContextual"/>
        </w:rPr>
        <w:t>Educational Research Journal, 31</w:t>
      </w:r>
      <w:r w:rsidRPr="008A00BB">
        <w:rPr>
          <w:rFonts w:asciiTheme="majorBidi" w:eastAsia="Aptos" w:hAnsiTheme="majorBidi" w:cstheme="majorBidi"/>
          <w:kern w:val="2"/>
          <w:sz w:val="24"/>
          <w:szCs w:val="24"/>
          <w:lang/>
          <w14:ligatures w14:val="standardContextual"/>
        </w:rPr>
        <w:t xml:space="preserve">(2), 338–368. </w:t>
      </w:r>
      <w:hyperlink r:id="rId38" w:history="1">
        <w:r w:rsidRPr="008A00BB">
          <w:rPr>
            <w:rFonts w:asciiTheme="majorBidi" w:eastAsia="Aptos" w:hAnsiTheme="majorBidi" w:cstheme="majorBidi"/>
            <w:color w:val="467886"/>
            <w:kern w:val="2"/>
            <w:sz w:val="24"/>
            <w:szCs w:val="24"/>
            <w:u w:val="single"/>
            <w:lang/>
            <w14:ligatures w14:val="standardContextual"/>
          </w:rPr>
          <w:t>https://doi.org/10.3102/00028312031002338</w:t>
        </w:r>
      </w:hyperlink>
    </w:p>
    <w:p w14:paraId="765C6523" w14:textId="77777777" w:rsidR="00C4483A" w:rsidRPr="008A00BB" w:rsidRDefault="00C4483A" w:rsidP="00C4483A">
      <w:pPr>
        <w:spacing w:line="278" w:lineRule="auto"/>
        <w:ind w:left="720" w:hanging="720"/>
        <w:rPr>
          <w:rFonts w:asciiTheme="majorBidi" w:eastAsia="Aptos" w:hAnsiTheme="majorBidi" w:cstheme="majorBidi"/>
          <w:kern w:val="2"/>
          <w:sz w:val="24"/>
          <w:szCs w:val="24"/>
          <w:lang/>
          <w14:ligatures w14:val="standardContextual"/>
        </w:rPr>
      </w:pPr>
      <w:r w:rsidRPr="008A00BB">
        <w:rPr>
          <w:rFonts w:asciiTheme="majorBidi" w:eastAsia="Aptos" w:hAnsiTheme="majorBidi" w:cstheme="majorBidi"/>
          <w:kern w:val="2"/>
          <w:sz w:val="24"/>
          <w:szCs w:val="24"/>
          <w:lang/>
          <w14:ligatures w14:val="standardContextual"/>
        </w:rPr>
        <w:t xml:space="preserve">Lightbown, P. M., &amp; Spada, N. (2013). </w:t>
      </w:r>
      <w:r w:rsidRPr="008A00BB">
        <w:rPr>
          <w:rFonts w:asciiTheme="majorBidi" w:eastAsia="Aptos" w:hAnsiTheme="majorBidi" w:cstheme="majorBidi"/>
          <w:i/>
          <w:iCs/>
          <w:kern w:val="2"/>
          <w:sz w:val="24"/>
          <w:szCs w:val="24"/>
          <w:lang/>
          <w14:ligatures w14:val="standardContextual"/>
        </w:rPr>
        <w:t>How languages are learned</w:t>
      </w:r>
      <w:r w:rsidRPr="008A00BB">
        <w:rPr>
          <w:rFonts w:asciiTheme="majorBidi" w:eastAsia="Aptos" w:hAnsiTheme="majorBidi" w:cstheme="majorBidi"/>
          <w:kern w:val="2"/>
          <w:sz w:val="24"/>
          <w:szCs w:val="24"/>
          <w:lang/>
          <w14:ligatures w14:val="standardContextual"/>
        </w:rPr>
        <w:t xml:space="preserve"> (4th ed.). Oxford University Press. </w:t>
      </w:r>
      <w:hyperlink r:id="rId39" w:history="1">
        <w:r w:rsidRPr="008A00BB">
          <w:rPr>
            <w:rFonts w:asciiTheme="majorBidi" w:eastAsia="Aptos" w:hAnsiTheme="majorBidi" w:cstheme="majorBidi"/>
            <w:color w:val="467886"/>
            <w:kern w:val="2"/>
            <w:sz w:val="24"/>
            <w:szCs w:val="24"/>
            <w:u w:val="single"/>
            <w:lang/>
            <w14:ligatures w14:val="standardContextual"/>
          </w:rPr>
          <w:t>https://global.oup.com/academic/product/how-languages-are-learned-9780194541269</w:t>
        </w:r>
      </w:hyperlink>
    </w:p>
    <w:p w14:paraId="51A0E07B" w14:textId="77777777" w:rsidR="00C4483A" w:rsidRPr="008A00BB" w:rsidRDefault="00C4483A" w:rsidP="00C4483A">
      <w:pPr>
        <w:spacing w:line="278" w:lineRule="auto"/>
        <w:ind w:left="720" w:hanging="720"/>
        <w:rPr>
          <w:rFonts w:asciiTheme="majorBidi" w:eastAsia="Aptos" w:hAnsiTheme="majorBidi" w:cstheme="majorBidi"/>
          <w:kern w:val="2"/>
          <w:sz w:val="24"/>
          <w:szCs w:val="24"/>
          <w:lang/>
          <w14:ligatures w14:val="standardContextual"/>
        </w:rPr>
      </w:pPr>
      <w:r w:rsidRPr="008A00BB">
        <w:rPr>
          <w:rFonts w:asciiTheme="majorBidi" w:eastAsia="Aptos" w:hAnsiTheme="majorBidi" w:cstheme="majorBidi"/>
          <w:kern w:val="2"/>
          <w:sz w:val="24"/>
          <w:szCs w:val="24"/>
          <w:lang/>
          <w14:ligatures w14:val="standardContextual"/>
        </w:rPr>
        <w:t xml:space="preserve">Maki, P. (2002). Developing an assessment plan to learn about student learning. </w:t>
      </w:r>
      <w:r w:rsidRPr="008A00BB">
        <w:rPr>
          <w:rFonts w:asciiTheme="majorBidi" w:eastAsia="Aptos" w:hAnsiTheme="majorBidi" w:cstheme="majorBidi"/>
          <w:i/>
          <w:iCs/>
          <w:kern w:val="2"/>
          <w:sz w:val="24"/>
          <w:szCs w:val="24"/>
          <w:lang/>
          <w14:ligatures w14:val="standardContextual"/>
        </w:rPr>
        <w:t>The Journal of Academic Librarianship, 28</w:t>
      </w:r>
      <w:r w:rsidRPr="008A00BB">
        <w:rPr>
          <w:rFonts w:asciiTheme="majorBidi" w:eastAsia="Aptos" w:hAnsiTheme="majorBidi" w:cstheme="majorBidi"/>
          <w:kern w:val="2"/>
          <w:sz w:val="24"/>
          <w:szCs w:val="24"/>
          <w:lang/>
          <w14:ligatures w14:val="standardContextual"/>
        </w:rPr>
        <w:t xml:space="preserve">(1–2), 8–13. </w:t>
      </w:r>
      <w:hyperlink r:id="rId40" w:history="1">
        <w:r w:rsidRPr="008A00BB">
          <w:rPr>
            <w:rFonts w:asciiTheme="majorBidi" w:eastAsia="Aptos" w:hAnsiTheme="majorBidi" w:cstheme="majorBidi"/>
            <w:color w:val="467886"/>
            <w:kern w:val="2"/>
            <w:sz w:val="24"/>
            <w:szCs w:val="24"/>
            <w:u w:val="single"/>
            <w:lang/>
            <w14:ligatures w14:val="standardContextual"/>
          </w:rPr>
          <w:t>https://doi.org/10.1016/S0099-1333(01)00295-6</w:t>
        </w:r>
      </w:hyperlink>
    </w:p>
    <w:p w14:paraId="23D0B6C3" w14:textId="77777777" w:rsidR="00C4483A" w:rsidRPr="008A00BB" w:rsidRDefault="00C4483A" w:rsidP="00C4483A">
      <w:pPr>
        <w:spacing w:line="278" w:lineRule="auto"/>
        <w:ind w:left="720" w:hanging="720"/>
        <w:rPr>
          <w:rFonts w:asciiTheme="majorBidi" w:eastAsia="Aptos" w:hAnsiTheme="majorBidi" w:cstheme="majorBidi"/>
          <w:kern w:val="2"/>
          <w:sz w:val="24"/>
          <w:szCs w:val="24"/>
          <w:lang/>
          <w14:ligatures w14:val="standardContextual"/>
        </w:rPr>
      </w:pPr>
      <w:r w:rsidRPr="008A00BB">
        <w:rPr>
          <w:rFonts w:asciiTheme="majorBidi" w:eastAsia="Aptos" w:hAnsiTheme="majorBidi" w:cstheme="majorBidi"/>
          <w:kern w:val="2"/>
          <w:sz w:val="24"/>
          <w:szCs w:val="24"/>
          <w:lang/>
          <w14:ligatures w14:val="standardContextual"/>
        </w:rPr>
        <w:t xml:space="preserve">Merriam, S. B. (2009). Qualitative research: A guide to design and implementation. Jossey-Bass. </w:t>
      </w:r>
      <w:hyperlink r:id="rId41" w:history="1">
        <w:r w:rsidRPr="008A00BB">
          <w:rPr>
            <w:rFonts w:asciiTheme="majorBidi" w:eastAsia="Aptos" w:hAnsiTheme="majorBidi" w:cstheme="majorBidi"/>
            <w:color w:val="467886"/>
            <w:kern w:val="2"/>
            <w:sz w:val="24"/>
            <w:szCs w:val="24"/>
            <w:u w:val="single"/>
            <w:lang/>
            <w14:ligatures w14:val="standardContextual"/>
          </w:rPr>
          <w:t>https://www.wiley.com/en-us/Qualitative+Research%3A+A+Guide+to+Design+and+Implementation-p-9780470283548</w:t>
        </w:r>
      </w:hyperlink>
      <w:r w:rsidRPr="008A00BB">
        <w:rPr>
          <w:rFonts w:asciiTheme="majorBidi" w:eastAsia="Aptos" w:hAnsiTheme="majorBidi" w:cstheme="majorBidi"/>
          <w:kern w:val="2"/>
          <w:sz w:val="24"/>
          <w:szCs w:val="24"/>
          <w:lang/>
          <w14:ligatures w14:val="standardContextual"/>
        </w:rPr>
        <w:t xml:space="preserve"> </w:t>
      </w:r>
    </w:p>
    <w:p w14:paraId="190015C8" w14:textId="77777777" w:rsidR="00C4483A" w:rsidRPr="008A00BB" w:rsidRDefault="00C4483A" w:rsidP="00C4483A">
      <w:pPr>
        <w:spacing w:line="278" w:lineRule="auto"/>
        <w:ind w:left="720" w:hanging="720"/>
        <w:rPr>
          <w:rFonts w:asciiTheme="majorBidi" w:eastAsia="Aptos" w:hAnsiTheme="majorBidi" w:cstheme="majorBidi"/>
          <w:kern w:val="2"/>
          <w:sz w:val="24"/>
          <w:szCs w:val="24"/>
          <w:lang/>
          <w14:ligatures w14:val="standardContextual"/>
        </w:rPr>
      </w:pPr>
      <w:r w:rsidRPr="008A00BB">
        <w:rPr>
          <w:rFonts w:asciiTheme="majorBidi" w:eastAsia="Aptos" w:hAnsiTheme="majorBidi" w:cstheme="majorBidi"/>
          <w:kern w:val="2"/>
          <w:sz w:val="24"/>
          <w:szCs w:val="24"/>
          <w:lang/>
          <w14:ligatures w14:val="standardContextual"/>
        </w:rPr>
        <w:t xml:space="preserve">Mertler, C. A. (2009). </w:t>
      </w:r>
      <w:r w:rsidRPr="008A00BB">
        <w:rPr>
          <w:rFonts w:asciiTheme="majorBidi" w:eastAsia="Aptos" w:hAnsiTheme="majorBidi" w:cstheme="majorBidi"/>
          <w:i/>
          <w:iCs/>
          <w:kern w:val="2"/>
          <w:sz w:val="24"/>
          <w:szCs w:val="24"/>
          <w:lang/>
          <w14:ligatures w14:val="standardContextual"/>
        </w:rPr>
        <w:t>Action research: Teachers as researchers in the classroom</w:t>
      </w:r>
      <w:r w:rsidRPr="008A00BB">
        <w:rPr>
          <w:rFonts w:asciiTheme="majorBidi" w:eastAsia="Aptos" w:hAnsiTheme="majorBidi" w:cstheme="majorBidi"/>
          <w:kern w:val="2"/>
          <w:sz w:val="24"/>
          <w:szCs w:val="24"/>
          <w:lang/>
          <w14:ligatures w14:val="standardContextual"/>
        </w:rPr>
        <w:t xml:space="preserve"> (2nd ed.). SAGE Publications. </w:t>
      </w:r>
      <w:hyperlink r:id="rId42" w:history="1">
        <w:r w:rsidRPr="008A00BB">
          <w:rPr>
            <w:rFonts w:asciiTheme="majorBidi" w:eastAsia="Aptos" w:hAnsiTheme="majorBidi" w:cstheme="majorBidi"/>
            <w:color w:val="467886"/>
            <w:kern w:val="2"/>
            <w:sz w:val="24"/>
            <w:szCs w:val="24"/>
            <w:u w:val="single"/>
            <w:lang/>
            <w14:ligatures w14:val="standardContextual"/>
          </w:rPr>
          <w:t>https://us.sagepub.com/en-us/nam/action-research/book233825</w:t>
        </w:r>
      </w:hyperlink>
    </w:p>
    <w:p w14:paraId="33506350" w14:textId="77777777" w:rsidR="00C4483A" w:rsidRPr="008A00BB" w:rsidRDefault="00C4483A" w:rsidP="00C4483A">
      <w:pPr>
        <w:spacing w:line="278" w:lineRule="auto"/>
        <w:ind w:left="720" w:hanging="720"/>
        <w:rPr>
          <w:rFonts w:asciiTheme="majorBidi" w:eastAsia="Aptos" w:hAnsiTheme="majorBidi" w:cstheme="majorBidi"/>
          <w:kern w:val="2"/>
          <w:sz w:val="24"/>
          <w:szCs w:val="24"/>
          <w:lang/>
          <w14:ligatures w14:val="standardContextual"/>
        </w:rPr>
      </w:pPr>
      <w:r w:rsidRPr="008A00BB">
        <w:rPr>
          <w:rFonts w:asciiTheme="majorBidi" w:eastAsia="Aptos" w:hAnsiTheme="majorBidi" w:cstheme="majorBidi"/>
          <w:kern w:val="2"/>
          <w:sz w:val="24"/>
          <w:szCs w:val="24"/>
          <w:lang/>
          <w14:ligatures w14:val="standardContextual"/>
        </w:rPr>
        <w:t xml:space="preserve">Miller, D., &amp; Lavin, F. (2007). “But now I feel I want to give it a try”: Formative assessment, self-esteem and a sense of competence. </w:t>
      </w:r>
      <w:r w:rsidRPr="008A00BB">
        <w:rPr>
          <w:rFonts w:asciiTheme="majorBidi" w:eastAsia="Aptos" w:hAnsiTheme="majorBidi" w:cstheme="majorBidi"/>
          <w:i/>
          <w:iCs/>
          <w:kern w:val="2"/>
          <w:sz w:val="24"/>
          <w:szCs w:val="24"/>
          <w:lang/>
          <w14:ligatures w14:val="standardContextual"/>
        </w:rPr>
        <w:t>The Curriculum Journal, 18</w:t>
      </w:r>
      <w:r w:rsidRPr="008A00BB">
        <w:rPr>
          <w:rFonts w:asciiTheme="majorBidi" w:eastAsia="Aptos" w:hAnsiTheme="majorBidi" w:cstheme="majorBidi"/>
          <w:kern w:val="2"/>
          <w:sz w:val="24"/>
          <w:szCs w:val="24"/>
          <w:lang/>
          <w14:ligatures w14:val="standardContextual"/>
        </w:rPr>
        <w:t xml:space="preserve">(1), 3–25. </w:t>
      </w:r>
      <w:hyperlink r:id="rId43" w:history="1">
        <w:r w:rsidRPr="008A00BB">
          <w:rPr>
            <w:rFonts w:asciiTheme="majorBidi" w:eastAsia="Aptos" w:hAnsiTheme="majorBidi" w:cstheme="majorBidi"/>
            <w:color w:val="467886"/>
            <w:kern w:val="2"/>
            <w:sz w:val="24"/>
            <w:szCs w:val="24"/>
            <w:u w:val="single"/>
            <w:lang/>
            <w14:ligatures w14:val="standardContextual"/>
          </w:rPr>
          <w:t>https://doi.org/10.1080/09585170701292109</w:t>
        </w:r>
      </w:hyperlink>
    </w:p>
    <w:p w14:paraId="2DFEBCBF" w14:textId="77777777" w:rsidR="00C4483A" w:rsidRPr="008A00BB" w:rsidRDefault="00C4483A" w:rsidP="00C4483A">
      <w:pPr>
        <w:spacing w:line="278" w:lineRule="auto"/>
        <w:ind w:left="720" w:hanging="720"/>
        <w:rPr>
          <w:rFonts w:asciiTheme="majorBidi" w:eastAsia="Aptos" w:hAnsiTheme="majorBidi" w:cstheme="majorBidi"/>
          <w:kern w:val="2"/>
          <w:sz w:val="24"/>
          <w:szCs w:val="24"/>
          <w:lang/>
          <w14:ligatures w14:val="standardContextual"/>
        </w:rPr>
      </w:pPr>
      <w:r w:rsidRPr="008A00BB">
        <w:rPr>
          <w:rFonts w:asciiTheme="majorBidi" w:eastAsia="Aptos" w:hAnsiTheme="majorBidi" w:cstheme="majorBidi"/>
          <w:kern w:val="2"/>
          <w:sz w:val="24"/>
          <w:szCs w:val="24"/>
          <w:lang/>
          <w14:ligatures w14:val="standardContextual"/>
        </w:rPr>
        <w:t xml:space="preserve">Nicol, D. J., &amp; Macfarlane-Dick, D. (2006). Formative assessment and self-regulated learning: A model and seven principles of good feedback practice. </w:t>
      </w:r>
      <w:r w:rsidRPr="008A00BB">
        <w:rPr>
          <w:rFonts w:asciiTheme="majorBidi" w:eastAsia="Aptos" w:hAnsiTheme="majorBidi" w:cstheme="majorBidi"/>
          <w:i/>
          <w:iCs/>
          <w:kern w:val="2"/>
          <w:sz w:val="24"/>
          <w:szCs w:val="24"/>
          <w:lang/>
          <w14:ligatures w14:val="standardContextual"/>
        </w:rPr>
        <w:t>Studies in Higher Education, 31</w:t>
      </w:r>
      <w:r w:rsidRPr="008A00BB">
        <w:rPr>
          <w:rFonts w:asciiTheme="majorBidi" w:eastAsia="Aptos" w:hAnsiTheme="majorBidi" w:cstheme="majorBidi"/>
          <w:kern w:val="2"/>
          <w:sz w:val="24"/>
          <w:szCs w:val="24"/>
          <w:lang/>
          <w14:ligatures w14:val="standardContextual"/>
        </w:rPr>
        <w:t xml:space="preserve">(2), 199–218. </w:t>
      </w:r>
      <w:hyperlink r:id="rId44" w:history="1">
        <w:r w:rsidRPr="008A00BB">
          <w:rPr>
            <w:rFonts w:asciiTheme="majorBidi" w:eastAsia="Aptos" w:hAnsiTheme="majorBidi" w:cstheme="majorBidi"/>
            <w:color w:val="467886"/>
            <w:kern w:val="2"/>
            <w:sz w:val="24"/>
            <w:szCs w:val="24"/>
            <w:u w:val="single"/>
            <w:lang/>
            <w14:ligatures w14:val="standardContextual"/>
          </w:rPr>
          <w:t>https://doi.org/10.1080/03075070600572090</w:t>
        </w:r>
      </w:hyperlink>
    </w:p>
    <w:p w14:paraId="209BA635" w14:textId="77777777" w:rsidR="00C4483A" w:rsidRPr="008A00BB" w:rsidRDefault="00C4483A" w:rsidP="00C4483A">
      <w:pPr>
        <w:spacing w:line="278" w:lineRule="auto"/>
        <w:ind w:left="720" w:hanging="720"/>
        <w:rPr>
          <w:rFonts w:asciiTheme="majorBidi" w:eastAsia="Aptos" w:hAnsiTheme="majorBidi" w:cstheme="majorBidi"/>
          <w:kern w:val="2"/>
          <w:sz w:val="24"/>
          <w:szCs w:val="24"/>
          <w:lang/>
          <w14:ligatures w14:val="standardContextual"/>
        </w:rPr>
      </w:pPr>
      <w:r w:rsidRPr="008A00BB">
        <w:rPr>
          <w:rFonts w:asciiTheme="majorBidi" w:eastAsia="Aptos" w:hAnsiTheme="majorBidi" w:cstheme="majorBidi"/>
          <w:kern w:val="2"/>
          <w:sz w:val="24"/>
          <w:szCs w:val="24"/>
          <w:lang/>
          <w14:ligatures w14:val="standardContextual"/>
        </w:rPr>
        <w:t xml:space="preserve">Ofsted. (2003). </w:t>
      </w:r>
      <w:r w:rsidRPr="008A00BB">
        <w:rPr>
          <w:rFonts w:asciiTheme="majorBidi" w:eastAsia="Aptos" w:hAnsiTheme="majorBidi" w:cstheme="majorBidi"/>
          <w:i/>
          <w:iCs/>
          <w:kern w:val="2"/>
          <w:sz w:val="24"/>
          <w:szCs w:val="24"/>
          <w:lang/>
          <w14:ligatures w14:val="standardContextual"/>
        </w:rPr>
        <w:t>Good assessment practice in modern foreign languages (MFL) (HMI 1478)</w:t>
      </w:r>
      <w:r w:rsidRPr="008A00BB">
        <w:rPr>
          <w:rFonts w:asciiTheme="majorBidi" w:eastAsia="Aptos" w:hAnsiTheme="majorBidi" w:cstheme="majorBidi"/>
          <w:kern w:val="2"/>
          <w:sz w:val="24"/>
          <w:szCs w:val="24"/>
          <w:lang/>
          <w14:ligatures w14:val="standardContextual"/>
        </w:rPr>
        <w:t xml:space="preserve">. Office for Standards in Education. </w:t>
      </w:r>
      <w:hyperlink r:id="rId45" w:history="1">
        <w:r w:rsidRPr="008A00BB">
          <w:rPr>
            <w:rFonts w:asciiTheme="majorBidi" w:eastAsia="Aptos" w:hAnsiTheme="majorBidi" w:cstheme="majorBidi"/>
            <w:color w:val="467886"/>
            <w:kern w:val="2"/>
            <w:sz w:val="24"/>
            <w:szCs w:val="24"/>
            <w:u w:val="single"/>
            <w:lang/>
            <w14:ligatures w14:val="standardContextual"/>
          </w:rPr>
          <w:t>https://dera.ioe.ac.uk/</w:t>
        </w:r>
      </w:hyperlink>
    </w:p>
    <w:p w14:paraId="0E440949" w14:textId="77777777" w:rsidR="00C4483A" w:rsidRPr="008A00BB" w:rsidRDefault="00C4483A" w:rsidP="00C4483A">
      <w:pPr>
        <w:spacing w:line="278" w:lineRule="auto"/>
        <w:ind w:left="720" w:hanging="720"/>
        <w:rPr>
          <w:rFonts w:asciiTheme="majorBidi" w:eastAsia="Aptos" w:hAnsiTheme="majorBidi" w:cstheme="majorBidi"/>
          <w:kern w:val="2"/>
          <w:sz w:val="24"/>
          <w:szCs w:val="24"/>
          <w:lang/>
          <w14:ligatures w14:val="standardContextual"/>
        </w:rPr>
      </w:pPr>
      <w:r w:rsidRPr="008A00BB">
        <w:rPr>
          <w:rFonts w:asciiTheme="majorBidi" w:eastAsia="Aptos" w:hAnsiTheme="majorBidi" w:cstheme="majorBidi"/>
          <w:kern w:val="2"/>
          <w:sz w:val="24"/>
          <w:szCs w:val="24"/>
          <w:lang/>
          <w14:ligatures w14:val="standardContextual"/>
        </w:rPr>
        <w:t xml:space="preserve">Patton, M. Q. (2002). Qualitative research and evaluation methods (3rd ed.). SAGE Publications. </w:t>
      </w:r>
      <w:hyperlink r:id="rId46" w:history="1">
        <w:r w:rsidRPr="008A00BB">
          <w:rPr>
            <w:rFonts w:asciiTheme="majorBidi" w:eastAsia="Aptos" w:hAnsiTheme="majorBidi" w:cstheme="majorBidi"/>
            <w:color w:val="467886"/>
            <w:kern w:val="2"/>
            <w:sz w:val="24"/>
            <w:szCs w:val="24"/>
            <w:u w:val="single"/>
            <w:lang/>
            <w14:ligatures w14:val="standardContextual"/>
          </w:rPr>
          <w:t>https://us.sagepub.com/en-us/nam/qualitative-research-evaluation-methods/book232962</w:t>
        </w:r>
      </w:hyperlink>
    </w:p>
    <w:p w14:paraId="6324FAAD" w14:textId="77777777" w:rsidR="00C4483A" w:rsidRPr="008A00BB" w:rsidRDefault="00C4483A" w:rsidP="00C4483A">
      <w:pPr>
        <w:spacing w:line="278" w:lineRule="auto"/>
        <w:ind w:left="720" w:hanging="720"/>
        <w:rPr>
          <w:rFonts w:asciiTheme="majorBidi" w:eastAsia="Aptos" w:hAnsiTheme="majorBidi" w:cstheme="majorBidi"/>
          <w:kern w:val="2"/>
          <w:sz w:val="24"/>
          <w:szCs w:val="24"/>
          <w:lang/>
          <w14:ligatures w14:val="standardContextual"/>
        </w:rPr>
      </w:pPr>
      <w:r w:rsidRPr="008A00BB">
        <w:rPr>
          <w:rFonts w:asciiTheme="majorBidi" w:eastAsia="Aptos" w:hAnsiTheme="majorBidi" w:cstheme="majorBidi"/>
          <w:kern w:val="2"/>
          <w:sz w:val="24"/>
          <w:szCs w:val="24"/>
          <w:lang/>
          <w14:ligatures w14:val="standardContextual"/>
        </w:rPr>
        <w:t xml:space="preserve">Rowe, M. B. (1986). Wait time: Slowing down may be a way of speeding up! </w:t>
      </w:r>
      <w:r w:rsidRPr="008A00BB">
        <w:rPr>
          <w:rFonts w:asciiTheme="majorBidi" w:eastAsia="Aptos" w:hAnsiTheme="majorBidi" w:cstheme="majorBidi"/>
          <w:i/>
          <w:iCs/>
          <w:kern w:val="2"/>
          <w:sz w:val="24"/>
          <w:szCs w:val="24"/>
          <w:lang/>
          <w14:ligatures w14:val="standardContextual"/>
        </w:rPr>
        <w:t>Journal of Teacher Education, 37</w:t>
      </w:r>
      <w:r w:rsidRPr="008A00BB">
        <w:rPr>
          <w:rFonts w:asciiTheme="majorBidi" w:eastAsia="Aptos" w:hAnsiTheme="majorBidi" w:cstheme="majorBidi"/>
          <w:kern w:val="2"/>
          <w:sz w:val="24"/>
          <w:szCs w:val="24"/>
          <w:lang/>
          <w14:ligatures w14:val="standardContextual"/>
        </w:rPr>
        <w:t xml:space="preserve">(1), 43–50. </w:t>
      </w:r>
      <w:hyperlink r:id="rId47" w:history="1">
        <w:r w:rsidRPr="008A00BB">
          <w:rPr>
            <w:rFonts w:asciiTheme="majorBidi" w:eastAsia="Aptos" w:hAnsiTheme="majorBidi" w:cstheme="majorBidi"/>
            <w:color w:val="467886"/>
            <w:kern w:val="2"/>
            <w:sz w:val="24"/>
            <w:szCs w:val="24"/>
            <w:u w:val="single"/>
            <w:lang/>
            <w14:ligatures w14:val="standardContextual"/>
          </w:rPr>
          <w:t>https://doi.org/10.1177/002248718603700110</w:t>
        </w:r>
      </w:hyperlink>
    </w:p>
    <w:p w14:paraId="1CB1B1CA" w14:textId="77777777" w:rsidR="00C4483A" w:rsidRPr="008A00BB" w:rsidRDefault="00C4483A" w:rsidP="00C4483A">
      <w:pPr>
        <w:spacing w:line="278" w:lineRule="auto"/>
        <w:ind w:left="720" w:hanging="720"/>
        <w:rPr>
          <w:rFonts w:asciiTheme="majorBidi" w:eastAsia="Aptos" w:hAnsiTheme="majorBidi" w:cstheme="majorBidi"/>
          <w:kern w:val="2"/>
          <w:sz w:val="24"/>
          <w:szCs w:val="24"/>
          <w:lang/>
          <w14:ligatures w14:val="standardContextual"/>
        </w:rPr>
      </w:pPr>
      <w:r w:rsidRPr="008A00BB">
        <w:rPr>
          <w:rFonts w:asciiTheme="majorBidi" w:eastAsia="Aptos" w:hAnsiTheme="majorBidi" w:cstheme="majorBidi"/>
          <w:kern w:val="2"/>
          <w:sz w:val="24"/>
          <w:szCs w:val="24"/>
          <w:lang/>
          <w14:ligatures w14:val="standardContextual"/>
        </w:rPr>
        <w:t xml:space="preserve">Sadler, D. R. (1998). Formative assessment: Revisiting the territory. </w:t>
      </w:r>
      <w:r w:rsidRPr="008A00BB">
        <w:rPr>
          <w:rFonts w:asciiTheme="majorBidi" w:eastAsia="Aptos" w:hAnsiTheme="majorBidi" w:cstheme="majorBidi"/>
          <w:i/>
          <w:iCs/>
          <w:kern w:val="2"/>
          <w:sz w:val="24"/>
          <w:szCs w:val="24"/>
          <w:lang/>
          <w14:ligatures w14:val="standardContextual"/>
        </w:rPr>
        <w:t>Assessment in Education: Principles, Policy &amp; Practice, 5</w:t>
      </w:r>
      <w:r w:rsidRPr="008A00BB">
        <w:rPr>
          <w:rFonts w:asciiTheme="majorBidi" w:eastAsia="Aptos" w:hAnsiTheme="majorBidi" w:cstheme="majorBidi"/>
          <w:kern w:val="2"/>
          <w:sz w:val="24"/>
          <w:szCs w:val="24"/>
          <w:lang/>
          <w14:ligatures w14:val="standardContextual"/>
        </w:rPr>
        <w:t xml:space="preserve">(1), 77–84. </w:t>
      </w:r>
      <w:hyperlink r:id="rId48" w:history="1">
        <w:r w:rsidRPr="008A00BB">
          <w:rPr>
            <w:rFonts w:asciiTheme="majorBidi" w:eastAsia="Aptos" w:hAnsiTheme="majorBidi" w:cstheme="majorBidi"/>
            <w:color w:val="467886"/>
            <w:kern w:val="2"/>
            <w:sz w:val="24"/>
            <w:szCs w:val="24"/>
            <w:u w:val="single"/>
            <w:lang/>
            <w14:ligatures w14:val="standardContextual"/>
          </w:rPr>
          <w:t>https://doi.org/10.1080/0969595980050104</w:t>
        </w:r>
      </w:hyperlink>
    </w:p>
    <w:p w14:paraId="67FE5E48" w14:textId="77777777" w:rsidR="00C4483A" w:rsidRPr="008A00BB" w:rsidRDefault="00C4483A" w:rsidP="00C4483A">
      <w:pPr>
        <w:spacing w:line="278" w:lineRule="auto"/>
        <w:ind w:left="720" w:hanging="720"/>
        <w:rPr>
          <w:rFonts w:asciiTheme="majorBidi" w:eastAsia="Aptos" w:hAnsiTheme="majorBidi" w:cstheme="majorBidi"/>
          <w:kern w:val="2"/>
          <w:sz w:val="24"/>
          <w:szCs w:val="24"/>
          <w:lang/>
          <w14:ligatures w14:val="standardContextual"/>
        </w:rPr>
      </w:pPr>
      <w:r w:rsidRPr="008A00BB">
        <w:rPr>
          <w:rFonts w:asciiTheme="majorBidi" w:eastAsia="Aptos" w:hAnsiTheme="majorBidi" w:cstheme="majorBidi"/>
          <w:kern w:val="2"/>
          <w:sz w:val="24"/>
          <w:szCs w:val="24"/>
          <w:lang/>
          <w14:ligatures w14:val="standardContextual"/>
        </w:rPr>
        <w:t xml:space="preserve">Sadler, P. M., &amp; Good, E. (2006). The impact of self- and peer-grading on student learning. </w:t>
      </w:r>
      <w:r w:rsidRPr="008A00BB">
        <w:rPr>
          <w:rFonts w:asciiTheme="majorBidi" w:eastAsia="Aptos" w:hAnsiTheme="majorBidi" w:cstheme="majorBidi"/>
          <w:i/>
          <w:iCs/>
          <w:kern w:val="2"/>
          <w:sz w:val="24"/>
          <w:szCs w:val="24"/>
          <w:lang/>
          <w14:ligatures w14:val="standardContextual"/>
        </w:rPr>
        <w:t>Educational Assessment, 11</w:t>
      </w:r>
      <w:r w:rsidRPr="008A00BB">
        <w:rPr>
          <w:rFonts w:asciiTheme="majorBidi" w:eastAsia="Aptos" w:hAnsiTheme="majorBidi" w:cstheme="majorBidi"/>
          <w:kern w:val="2"/>
          <w:sz w:val="24"/>
          <w:szCs w:val="24"/>
          <w:lang/>
          <w14:ligatures w14:val="standardContextual"/>
        </w:rPr>
        <w:t xml:space="preserve">(1), 1–31. </w:t>
      </w:r>
      <w:hyperlink r:id="rId49" w:history="1">
        <w:r w:rsidRPr="008A00BB">
          <w:rPr>
            <w:rFonts w:asciiTheme="majorBidi" w:eastAsia="Aptos" w:hAnsiTheme="majorBidi" w:cstheme="majorBidi"/>
            <w:color w:val="467886"/>
            <w:kern w:val="2"/>
            <w:sz w:val="24"/>
            <w:szCs w:val="24"/>
            <w:u w:val="single"/>
            <w:lang/>
            <w14:ligatures w14:val="standardContextual"/>
          </w:rPr>
          <w:t>https://doi.org/10.1207/s15326977ea1101_1</w:t>
        </w:r>
      </w:hyperlink>
    </w:p>
    <w:p w14:paraId="2473F06F" w14:textId="77777777" w:rsidR="00C4483A" w:rsidRPr="008A00BB" w:rsidRDefault="00C4483A" w:rsidP="00C4483A">
      <w:pPr>
        <w:spacing w:line="278" w:lineRule="auto"/>
        <w:ind w:left="720" w:hanging="720"/>
        <w:rPr>
          <w:rFonts w:asciiTheme="majorBidi" w:eastAsia="Aptos" w:hAnsiTheme="majorBidi" w:cstheme="majorBidi"/>
          <w:kern w:val="2"/>
          <w:sz w:val="24"/>
          <w:szCs w:val="24"/>
          <w:lang/>
          <w14:ligatures w14:val="standardContextual"/>
        </w:rPr>
      </w:pPr>
      <w:r w:rsidRPr="008A00BB">
        <w:rPr>
          <w:rFonts w:asciiTheme="majorBidi" w:eastAsia="Aptos" w:hAnsiTheme="majorBidi" w:cstheme="majorBidi"/>
          <w:kern w:val="2"/>
          <w:sz w:val="24"/>
          <w:szCs w:val="24"/>
          <w:lang/>
          <w14:ligatures w14:val="standardContextual"/>
        </w:rPr>
        <w:t xml:space="preserve">Scarino, A. (2013). Language assessment literacy as self-awareness: Understanding the role of interpretation in assessment and in teacher learning. </w:t>
      </w:r>
      <w:r w:rsidRPr="008A00BB">
        <w:rPr>
          <w:rFonts w:asciiTheme="majorBidi" w:eastAsia="Aptos" w:hAnsiTheme="majorBidi" w:cstheme="majorBidi"/>
          <w:i/>
          <w:iCs/>
          <w:kern w:val="2"/>
          <w:sz w:val="24"/>
          <w:szCs w:val="24"/>
          <w:lang/>
          <w14:ligatures w14:val="standardContextual"/>
        </w:rPr>
        <w:t>Language Testing, 30</w:t>
      </w:r>
      <w:r w:rsidRPr="008A00BB">
        <w:rPr>
          <w:rFonts w:asciiTheme="majorBidi" w:eastAsia="Aptos" w:hAnsiTheme="majorBidi" w:cstheme="majorBidi"/>
          <w:kern w:val="2"/>
          <w:sz w:val="24"/>
          <w:szCs w:val="24"/>
          <w:lang/>
          <w14:ligatures w14:val="standardContextual"/>
        </w:rPr>
        <w:t xml:space="preserve">(3), 309–327. </w:t>
      </w:r>
      <w:hyperlink r:id="rId50" w:history="1">
        <w:r w:rsidRPr="008A00BB">
          <w:rPr>
            <w:rFonts w:asciiTheme="majorBidi" w:eastAsia="Aptos" w:hAnsiTheme="majorBidi" w:cstheme="majorBidi"/>
            <w:color w:val="467886"/>
            <w:kern w:val="2"/>
            <w:sz w:val="24"/>
            <w:szCs w:val="24"/>
            <w:u w:val="single"/>
            <w:lang/>
            <w14:ligatures w14:val="standardContextual"/>
          </w:rPr>
          <w:t>https://doi.org/10.1177/0265532213480128</w:t>
        </w:r>
      </w:hyperlink>
    </w:p>
    <w:p w14:paraId="0EDBAAF8" w14:textId="77777777" w:rsidR="00C4483A" w:rsidRPr="008A00BB" w:rsidRDefault="00C4483A" w:rsidP="00C4483A">
      <w:pPr>
        <w:spacing w:line="278" w:lineRule="auto"/>
        <w:ind w:left="720" w:hanging="720"/>
        <w:rPr>
          <w:rFonts w:asciiTheme="majorBidi" w:eastAsia="Aptos" w:hAnsiTheme="majorBidi" w:cstheme="majorBidi"/>
          <w:kern w:val="2"/>
          <w:sz w:val="24"/>
          <w:szCs w:val="24"/>
          <w:lang/>
          <w14:ligatures w14:val="standardContextual"/>
        </w:rPr>
      </w:pPr>
      <w:r w:rsidRPr="008A00BB">
        <w:rPr>
          <w:rFonts w:asciiTheme="majorBidi" w:eastAsia="Aptos" w:hAnsiTheme="majorBidi" w:cstheme="majorBidi"/>
          <w:kern w:val="2"/>
          <w:sz w:val="24"/>
          <w:szCs w:val="24"/>
          <w:lang/>
          <w14:ligatures w14:val="standardContextual"/>
        </w:rPr>
        <w:t xml:space="preserve">Stiggins, R. J. (2002). Assessment crisis: The absence of assessment for learning. </w:t>
      </w:r>
      <w:r w:rsidRPr="008A00BB">
        <w:rPr>
          <w:rFonts w:asciiTheme="majorBidi" w:eastAsia="Aptos" w:hAnsiTheme="majorBidi" w:cstheme="majorBidi"/>
          <w:i/>
          <w:iCs/>
          <w:kern w:val="2"/>
          <w:sz w:val="24"/>
          <w:szCs w:val="24"/>
          <w:lang/>
          <w14:ligatures w14:val="standardContextual"/>
        </w:rPr>
        <w:t>Phi Delta Kappan, 83</w:t>
      </w:r>
      <w:r w:rsidRPr="008A00BB">
        <w:rPr>
          <w:rFonts w:asciiTheme="majorBidi" w:eastAsia="Aptos" w:hAnsiTheme="majorBidi" w:cstheme="majorBidi"/>
          <w:kern w:val="2"/>
          <w:sz w:val="24"/>
          <w:szCs w:val="24"/>
          <w:lang/>
          <w14:ligatures w14:val="standardContextual"/>
        </w:rPr>
        <w:t xml:space="preserve">(10), 758–765. </w:t>
      </w:r>
      <w:hyperlink r:id="rId51" w:history="1">
        <w:r w:rsidRPr="008A00BB">
          <w:rPr>
            <w:rFonts w:asciiTheme="majorBidi" w:eastAsia="Aptos" w:hAnsiTheme="majorBidi" w:cstheme="majorBidi"/>
            <w:color w:val="467886"/>
            <w:kern w:val="2"/>
            <w:sz w:val="24"/>
            <w:szCs w:val="24"/>
            <w:u w:val="single"/>
            <w:lang/>
            <w14:ligatures w14:val="standardContextual"/>
          </w:rPr>
          <w:t>https://doi.org/10.1177/003172170208301010</w:t>
        </w:r>
      </w:hyperlink>
    </w:p>
    <w:p w14:paraId="1C3A9B00" w14:textId="77777777" w:rsidR="00C4483A" w:rsidRPr="008A00BB" w:rsidRDefault="00C4483A" w:rsidP="00C4483A">
      <w:pPr>
        <w:spacing w:line="278" w:lineRule="auto"/>
        <w:ind w:left="720" w:hanging="720"/>
        <w:rPr>
          <w:rFonts w:asciiTheme="majorBidi" w:eastAsia="Aptos" w:hAnsiTheme="majorBidi" w:cstheme="majorBidi"/>
          <w:kern w:val="2"/>
          <w:sz w:val="24"/>
          <w:szCs w:val="24"/>
          <w:lang/>
          <w14:ligatures w14:val="standardContextual"/>
        </w:rPr>
      </w:pPr>
      <w:r w:rsidRPr="008A00BB">
        <w:rPr>
          <w:rFonts w:asciiTheme="majorBidi" w:eastAsia="Aptos" w:hAnsiTheme="majorBidi" w:cstheme="majorBidi"/>
          <w:kern w:val="2"/>
          <w:sz w:val="24"/>
          <w:szCs w:val="24"/>
          <w:lang/>
          <w14:ligatures w14:val="standardContextual"/>
        </w:rPr>
        <w:t xml:space="preserve">Sumner, R. (2002). The role of assessment in school. NFER Nelson Publishing. </w:t>
      </w:r>
      <w:hyperlink r:id="rId52" w:history="1">
        <w:r w:rsidRPr="008A00BB">
          <w:rPr>
            <w:rFonts w:asciiTheme="majorBidi" w:eastAsia="Aptos" w:hAnsiTheme="majorBidi" w:cstheme="majorBidi"/>
            <w:color w:val="467886"/>
            <w:kern w:val="2"/>
            <w:sz w:val="24"/>
            <w:szCs w:val="24"/>
            <w:u w:val="single"/>
            <w:lang/>
            <w14:ligatures w14:val="standardContextual"/>
          </w:rPr>
          <w:t>https://www.nfer.ac.uk/</w:t>
        </w:r>
      </w:hyperlink>
    </w:p>
    <w:p w14:paraId="0F591D9A" w14:textId="77777777" w:rsidR="00C4483A" w:rsidRPr="008A00BB" w:rsidRDefault="00C4483A" w:rsidP="00C4483A">
      <w:pPr>
        <w:spacing w:line="278" w:lineRule="auto"/>
        <w:ind w:left="720" w:hanging="720"/>
        <w:rPr>
          <w:rFonts w:asciiTheme="majorBidi" w:eastAsia="Aptos" w:hAnsiTheme="majorBidi" w:cstheme="majorBidi"/>
          <w:kern w:val="2"/>
          <w:sz w:val="24"/>
          <w:szCs w:val="24"/>
          <w:lang/>
          <w14:ligatures w14:val="standardContextual"/>
        </w:rPr>
      </w:pPr>
      <w:r w:rsidRPr="008A00BB">
        <w:rPr>
          <w:rFonts w:asciiTheme="majorBidi" w:eastAsia="Aptos" w:hAnsiTheme="majorBidi" w:cstheme="majorBidi"/>
          <w:kern w:val="2"/>
          <w:sz w:val="24"/>
          <w:szCs w:val="24"/>
          <w:lang/>
          <w14:ligatures w14:val="standardContextual"/>
        </w:rPr>
        <w:t xml:space="preserve">Topping, K. J. (2013). Peers as a source of formative assessment. In J. H. McMillan (Ed.), </w:t>
      </w:r>
      <w:r w:rsidRPr="008A00BB">
        <w:rPr>
          <w:rFonts w:asciiTheme="majorBidi" w:eastAsia="Aptos" w:hAnsiTheme="majorBidi" w:cstheme="majorBidi"/>
          <w:i/>
          <w:iCs/>
          <w:kern w:val="2"/>
          <w:sz w:val="24"/>
          <w:szCs w:val="24"/>
          <w:lang/>
          <w14:ligatures w14:val="standardContextual"/>
        </w:rPr>
        <w:t>SAGE handbook of research on classroom assessment</w:t>
      </w:r>
      <w:r w:rsidRPr="008A00BB">
        <w:rPr>
          <w:rFonts w:asciiTheme="majorBidi" w:eastAsia="Aptos" w:hAnsiTheme="majorBidi" w:cstheme="majorBidi"/>
          <w:kern w:val="2"/>
          <w:sz w:val="24"/>
          <w:szCs w:val="24"/>
          <w:lang/>
          <w14:ligatures w14:val="standardContextual"/>
        </w:rPr>
        <w:t xml:space="preserve"> (pp. 395–412). SAGE Publications. </w:t>
      </w:r>
      <w:hyperlink r:id="rId53" w:history="1">
        <w:r w:rsidRPr="008A00BB">
          <w:rPr>
            <w:rFonts w:asciiTheme="majorBidi" w:eastAsia="Aptos" w:hAnsiTheme="majorBidi" w:cstheme="majorBidi"/>
            <w:color w:val="467886"/>
            <w:kern w:val="2"/>
            <w:sz w:val="24"/>
            <w:szCs w:val="24"/>
            <w:u w:val="single"/>
            <w:lang/>
            <w14:ligatures w14:val="standardContextual"/>
          </w:rPr>
          <w:t>https://doi.org/10.4135/9781452218640.n22</w:t>
        </w:r>
      </w:hyperlink>
    </w:p>
    <w:p w14:paraId="68D1652D" w14:textId="77777777" w:rsidR="00C4483A" w:rsidRPr="008A00BB" w:rsidRDefault="00C4483A" w:rsidP="00C4483A">
      <w:pPr>
        <w:spacing w:line="278" w:lineRule="auto"/>
        <w:ind w:left="720" w:hanging="720"/>
        <w:rPr>
          <w:rFonts w:asciiTheme="majorBidi" w:eastAsia="Aptos" w:hAnsiTheme="majorBidi" w:cstheme="majorBidi"/>
          <w:kern w:val="2"/>
          <w:sz w:val="24"/>
          <w:szCs w:val="24"/>
          <w:lang/>
          <w14:ligatures w14:val="standardContextual"/>
        </w:rPr>
      </w:pPr>
      <w:r w:rsidRPr="008A00BB">
        <w:rPr>
          <w:rFonts w:asciiTheme="majorBidi" w:eastAsia="Aptos" w:hAnsiTheme="majorBidi" w:cstheme="majorBidi"/>
          <w:kern w:val="2"/>
          <w:sz w:val="24"/>
          <w:szCs w:val="24"/>
          <w:lang/>
          <w14:ligatures w14:val="standardContextual"/>
        </w:rPr>
        <w:t xml:space="preserve">UAE Ministry of Education. (2017). </w:t>
      </w:r>
      <w:r w:rsidRPr="008A00BB">
        <w:rPr>
          <w:rFonts w:asciiTheme="majorBidi" w:eastAsia="Aptos" w:hAnsiTheme="majorBidi" w:cstheme="majorBidi"/>
          <w:i/>
          <w:iCs/>
          <w:kern w:val="2"/>
          <w:sz w:val="24"/>
          <w:szCs w:val="24"/>
          <w:lang/>
          <w14:ligatures w14:val="standardContextual"/>
        </w:rPr>
        <w:t>UAE framework for learning Arabic as an additional language</w:t>
      </w:r>
      <w:r w:rsidRPr="008A00BB">
        <w:rPr>
          <w:rFonts w:asciiTheme="majorBidi" w:eastAsia="Aptos" w:hAnsiTheme="majorBidi" w:cstheme="majorBidi"/>
          <w:kern w:val="2"/>
          <w:sz w:val="24"/>
          <w:szCs w:val="24"/>
          <w:lang/>
          <w14:ligatures w14:val="standardContextual"/>
        </w:rPr>
        <w:t xml:space="preserve">. </w:t>
      </w:r>
      <w:hyperlink r:id="rId54" w:history="1">
        <w:r w:rsidRPr="008A00BB">
          <w:rPr>
            <w:rFonts w:asciiTheme="majorBidi" w:eastAsia="Aptos" w:hAnsiTheme="majorBidi" w:cstheme="majorBidi"/>
            <w:color w:val="467886"/>
            <w:kern w:val="2"/>
            <w:sz w:val="24"/>
            <w:szCs w:val="24"/>
            <w:u w:val="single"/>
            <w:lang/>
            <w14:ligatures w14:val="standardContextual"/>
          </w:rPr>
          <w:t>https://www.moe.gov.ae/</w:t>
        </w:r>
      </w:hyperlink>
    </w:p>
    <w:p w14:paraId="44234D15" w14:textId="77777777" w:rsidR="00C4483A" w:rsidRPr="008A00BB" w:rsidRDefault="00C4483A" w:rsidP="00C4483A">
      <w:pPr>
        <w:spacing w:line="278" w:lineRule="auto"/>
        <w:ind w:left="720" w:hanging="720"/>
        <w:rPr>
          <w:rFonts w:asciiTheme="majorBidi" w:eastAsia="Aptos" w:hAnsiTheme="majorBidi" w:cstheme="majorBidi"/>
          <w:kern w:val="2"/>
          <w:sz w:val="24"/>
          <w:szCs w:val="24"/>
          <w:lang/>
          <w14:ligatures w14:val="standardContextual"/>
        </w:rPr>
      </w:pPr>
      <w:r w:rsidRPr="008A00BB">
        <w:rPr>
          <w:rFonts w:asciiTheme="majorBidi" w:eastAsia="Aptos" w:hAnsiTheme="majorBidi" w:cstheme="majorBidi"/>
          <w:kern w:val="2"/>
          <w:sz w:val="24"/>
          <w:szCs w:val="24"/>
          <w:lang/>
          <w14:ligatures w14:val="standardContextual"/>
        </w:rPr>
        <w:t xml:space="preserve">Vahid, N., &amp; Nasrin, B. (2019). A review of literature on language assessment literacy in last two decades (1999–2018). </w:t>
      </w:r>
      <w:r w:rsidRPr="008A00BB">
        <w:rPr>
          <w:rFonts w:asciiTheme="majorBidi" w:eastAsia="Aptos" w:hAnsiTheme="majorBidi" w:cstheme="majorBidi"/>
          <w:i/>
          <w:iCs/>
          <w:kern w:val="2"/>
          <w:sz w:val="24"/>
          <w:szCs w:val="24"/>
          <w:lang/>
          <w14:ligatures w14:val="standardContextual"/>
        </w:rPr>
        <w:t>International Journal of Language and Linguistics, 6</w:t>
      </w:r>
      <w:r w:rsidRPr="008A00BB">
        <w:rPr>
          <w:rFonts w:asciiTheme="majorBidi" w:eastAsia="Aptos" w:hAnsiTheme="majorBidi" w:cstheme="majorBidi"/>
          <w:kern w:val="2"/>
          <w:sz w:val="24"/>
          <w:szCs w:val="24"/>
          <w:lang/>
          <w14:ligatures w14:val="standardContextual"/>
        </w:rPr>
        <w:t xml:space="preserve">(1), 22–30. </w:t>
      </w:r>
      <w:hyperlink r:id="rId55" w:history="1">
        <w:r w:rsidRPr="008A00BB">
          <w:rPr>
            <w:rFonts w:asciiTheme="majorBidi" w:eastAsia="Aptos" w:hAnsiTheme="majorBidi" w:cstheme="majorBidi"/>
            <w:color w:val="467886"/>
            <w:kern w:val="2"/>
            <w:sz w:val="24"/>
            <w:szCs w:val="24"/>
            <w:u w:val="single"/>
            <w:lang/>
            <w14:ligatures w14:val="standardContextual"/>
          </w:rPr>
          <w:t>https://doi.org/10.30845/ijll.v6n1p3</w:t>
        </w:r>
      </w:hyperlink>
    </w:p>
    <w:p w14:paraId="19510163" w14:textId="77777777" w:rsidR="00C4483A" w:rsidRPr="008A00BB" w:rsidRDefault="00C4483A" w:rsidP="00C4483A">
      <w:pPr>
        <w:spacing w:line="278" w:lineRule="auto"/>
        <w:ind w:left="720" w:hanging="720"/>
        <w:rPr>
          <w:rFonts w:asciiTheme="majorBidi" w:eastAsia="Aptos" w:hAnsiTheme="majorBidi" w:cstheme="majorBidi"/>
          <w:kern w:val="2"/>
          <w:sz w:val="24"/>
          <w:szCs w:val="24"/>
          <w:lang/>
          <w14:ligatures w14:val="standardContextual"/>
        </w:rPr>
      </w:pPr>
      <w:r w:rsidRPr="008A00BB">
        <w:rPr>
          <w:rFonts w:asciiTheme="majorBidi" w:eastAsia="Aptos" w:hAnsiTheme="majorBidi" w:cstheme="majorBidi"/>
          <w:kern w:val="2"/>
          <w:sz w:val="24"/>
          <w:szCs w:val="24"/>
          <w:lang/>
          <w14:ligatures w14:val="standardContextual"/>
        </w:rPr>
        <w:t xml:space="preserve">Vygotsky, L. S. (1978). </w:t>
      </w:r>
      <w:r w:rsidRPr="008A00BB">
        <w:rPr>
          <w:rFonts w:asciiTheme="majorBidi" w:eastAsia="Aptos" w:hAnsiTheme="majorBidi" w:cstheme="majorBidi"/>
          <w:i/>
          <w:iCs/>
          <w:kern w:val="2"/>
          <w:sz w:val="24"/>
          <w:szCs w:val="24"/>
          <w:lang/>
          <w14:ligatures w14:val="standardContextual"/>
        </w:rPr>
        <w:t>Mind in society: The development of higher psychological processes</w:t>
      </w:r>
      <w:r w:rsidRPr="008A00BB">
        <w:rPr>
          <w:rFonts w:asciiTheme="majorBidi" w:eastAsia="Aptos" w:hAnsiTheme="majorBidi" w:cstheme="majorBidi"/>
          <w:kern w:val="2"/>
          <w:sz w:val="24"/>
          <w:szCs w:val="24"/>
          <w:lang/>
          <w14:ligatures w14:val="standardContextual"/>
        </w:rPr>
        <w:t xml:space="preserve">. Harvard University Press. </w:t>
      </w:r>
      <w:hyperlink r:id="rId56" w:history="1">
        <w:r w:rsidRPr="008A00BB">
          <w:rPr>
            <w:rFonts w:asciiTheme="majorBidi" w:eastAsia="Aptos" w:hAnsiTheme="majorBidi" w:cstheme="majorBidi"/>
            <w:color w:val="467886"/>
            <w:kern w:val="2"/>
            <w:sz w:val="24"/>
            <w:szCs w:val="24"/>
            <w:u w:val="single"/>
            <w:lang/>
            <w14:ligatures w14:val="standardContextual"/>
          </w:rPr>
          <w:t>https://doi.org/10.2307/j.ctvjf9vz4</w:t>
        </w:r>
      </w:hyperlink>
    </w:p>
    <w:p w14:paraId="53AEF5E0" w14:textId="77777777" w:rsidR="00C4483A" w:rsidRPr="008A00BB" w:rsidRDefault="00C4483A" w:rsidP="00C4483A">
      <w:pPr>
        <w:spacing w:line="278" w:lineRule="auto"/>
        <w:ind w:left="720" w:hanging="720"/>
        <w:rPr>
          <w:rFonts w:asciiTheme="majorBidi" w:eastAsia="Aptos" w:hAnsiTheme="majorBidi" w:cstheme="majorBidi"/>
          <w:kern w:val="2"/>
          <w:sz w:val="24"/>
          <w:szCs w:val="24"/>
          <w:lang/>
          <w14:ligatures w14:val="standardContextual"/>
        </w:rPr>
      </w:pPr>
      <w:r w:rsidRPr="008A00BB">
        <w:rPr>
          <w:rFonts w:asciiTheme="majorBidi" w:eastAsia="Aptos" w:hAnsiTheme="majorBidi" w:cstheme="majorBidi"/>
          <w:kern w:val="2"/>
          <w:sz w:val="24"/>
          <w:szCs w:val="24"/>
          <w:lang/>
          <w14:ligatures w14:val="standardContextual"/>
        </w:rPr>
        <w:t xml:space="preserve">Wellington, J. (2015). </w:t>
      </w:r>
      <w:r w:rsidRPr="008A00BB">
        <w:rPr>
          <w:rFonts w:asciiTheme="majorBidi" w:eastAsia="Aptos" w:hAnsiTheme="majorBidi" w:cstheme="majorBidi"/>
          <w:i/>
          <w:iCs/>
          <w:kern w:val="2"/>
          <w:sz w:val="24"/>
          <w:szCs w:val="24"/>
          <w:lang/>
          <w14:ligatures w14:val="standardContextual"/>
        </w:rPr>
        <w:t>Educational research: Contemporary issues and practical approaches</w:t>
      </w:r>
      <w:r w:rsidRPr="008A00BB">
        <w:rPr>
          <w:rFonts w:asciiTheme="majorBidi" w:eastAsia="Aptos" w:hAnsiTheme="majorBidi" w:cstheme="majorBidi"/>
          <w:kern w:val="2"/>
          <w:sz w:val="24"/>
          <w:szCs w:val="24"/>
          <w:lang/>
          <w14:ligatures w14:val="standardContextual"/>
        </w:rPr>
        <w:t xml:space="preserve"> (2nd ed.). Bloomsbury Publishing. </w:t>
      </w:r>
      <w:hyperlink r:id="rId57" w:history="1">
        <w:r w:rsidRPr="008A00BB">
          <w:rPr>
            <w:rFonts w:asciiTheme="majorBidi" w:eastAsia="Aptos" w:hAnsiTheme="majorBidi" w:cstheme="majorBidi"/>
            <w:color w:val="467886"/>
            <w:kern w:val="2"/>
            <w:sz w:val="24"/>
            <w:szCs w:val="24"/>
            <w:u w:val="single"/>
            <w:lang/>
            <w14:ligatures w14:val="standardContextual"/>
          </w:rPr>
          <w:t>https://www.bloomsbury.com/</w:t>
        </w:r>
      </w:hyperlink>
    </w:p>
    <w:p w14:paraId="7A1B7414" w14:textId="77777777" w:rsidR="00C4483A" w:rsidRPr="008A00BB" w:rsidRDefault="00C4483A" w:rsidP="00C4483A">
      <w:pPr>
        <w:spacing w:line="278" w:lineRule="auto"/>
        <w:ind w:left="720" w:hanging="720"/>
        <w:rPr>
          <w:rFonts w:asciiTheme="majorBidi" w:eastAsia="Aptos" w:hAnsiTheme="majorBidi" w:cstheme="majorBidi"/>
          <w:kern w:val="2"/>
          <w:sz w:val="24"/>
          <w:szCs w:val="24"/>
          <w:lang/>
          <w14:ligatures w14:val="standardContextual"/>
        </w:rPr>
      </w:pPr>
      <w:r w:rsidRPr="008A00BB">
        <w:rPr>
          <w:rFonts w:asciiTheme="majorBidi" w:eastAsia="Aptos" w:hAnsiTheme="majorBidi" w:cstheme="majorBidi"/>
          <w:kern w:val="2"/>
          <w:sz w:val="24"/>
          <w:szCs w:val="24"/>
          <w:lang/>
          <w14:ligatures w14:val="standardContextual"/>
        </w:rPr>
        <w:t xml:space="preserve">Wiliam, D. (2011). </w:t>
      </w:r>
      <w:r w:rsidRPr="008A00BB">
        <w:rPr>
          <w:rFonts w:asciiTheme="majorBidi" w:eastAsia="Aptos" w:hAnsiTheme="majorBidi" w:cstheme="majorBidi"/>
          <w:i/>
          <w:iCs/>
          <w:kern w:val="2"/>
          <w:sz w:val="24"/>
          <w:szCs w:val="24"/>
          <w:lang/>
          <w14:ligatures w14:val="standardContextual"/>
        </w:rPr>
        <w:t>Embedded formative assessment</w:t>
      </w:r>
      <w:r w:rsidRPr="008A00BB">
        <w:rPr>
          <w:rFonts w:asciiTheme="majorBidi" w:eastAsia="Aptos" w:hAnsiTheme="majorBidi" w:cstheme="majorBidi"/>
          <w:kern w:val="2"/>
          <w:sz w:val="24"/>
          <w:szCs w:val="24"/>
          <w:lang/>
          <w14:ligatures w14:val="standardContextual"/>
        </w:rPr>
        <w:t xml:space="preserve">. Solution Tree Press. </w:t>
      </w:r>
      <w:hyperlink r:id="rId58" w:history="1">
        <w:r w:rsidRPr="008A00BB">
          <w:rPr>
            <w:rFonts w:asciiTheme="majorBidi" w:eastAsia="Aptos" w:hAnsiTheme="majorBidi" w:cstheme="majorBidi"/>
            <w:color w:val="467886"/>
            <w:kern w:val="2"/>
            <w:sz w:val="24"/>
            <w:szCs w:val="24"/>
            <w:u w:val="single"/>
            <w:lang/>
            <w14:ligatures w14:val="standardContextual"/>
          </w:rPr>
          <w:t>https://www.solutiontree.com/</w:t>
        </w:r>
      </w:hyperlink>
    </w:p>
    <w:p w14:paraId="384403B0" w14:textId="77777777" w:rsidR="00AC417B" w:rsidRPr="008A00BB" w:rsidRDefault="00AC417B" w:rsidP="00F7015E">
      <w:pPr>
        <w:pStyle w:val="EndNoteBibliography"/>
        <w:spacing w:after="60" w:line="288" w:lineRule="auto"/>
        <w:jc w:val="both"/>
        <w:rPr>
          <w:rFonts w:asciiTheme="majorBidi" w:hAnsiTheme="majorBidi" w:cstheme="majorBidi"/>
          <w:sz w:val="24"/>
          <w:szCs w:val="24"/>
          <w:lang/>
        </w:rPr>
      </w:pPr>
    </w:p>
    <w:p w14:paraId="4067F23D" w14:textId="018FB280" w:rsidR="00244C4C" w:rsidRPr="00F7015E" w:rsidRDefault="00244C4C" w:rsidP="00F7015E">
      <w:pPr>
        <w:pStyle w:val="EndNoteBibliography"/>
        <w:numPr>
          <w:ilvl w:val="0"/>
          <w:numId w:val="7"/>
        </w:numPr>
        <w:spacing w:after="60" w:line="288" w:lineRule="auto"/>
        <w:jc w:val="both"/>
        <w:rPr>
          <w:rFonts w:asciiTheme="majorBidi" w:hAnsiTheme="majorBidi" w:cstheme="majorBidi"/>
          <w:sz w:val="24"/>
          <w:szCs w:val="24"/>
        </w:rPr>
        <w:sectPr w:rsidR="00244C4C" w:rsidRPr="00F7015E" w:rsidSect="008A4456">
          <w:type w:val="continuous"/>
          <w:pgSz w:w="11907" w:h="16840" w:code="9"/>
          <w:pgMar w:top="1077" w:right="1077" w:bottom="1077" w:left="1077" w:header="720" w:footer="720" w:gutter="0"/>
          <w:pgNumType w:start="2"/>
          <w:cols w:num="2" w:space="720"/>
          <w:docGrid w:linePitch="360"/>
        </w:sectPr>
      </w:pPr>
    </w:p>
    <w:p w14:paraId="7A8B7985" w14:textId="25512320" w:rsidR="00F11C83" w:rsidRPr="00E20BC7" w:rsidRDefault="00F11C83" w:rsidP="00E43070">
      <w:pPr>
        <w:pStyle w:val="EndNoteBibliography"/>
        <w:spacing w:after="60" w:line="288" w:lineRule="auto"/>
        <w:jc w:val="both"/>
        <w:rPr>
          <w:rFonts w:asciiTheme="minorBidi" w:hAnsiTheme="minorBidi" w:cstheme="minorBidi"/>
          <w:sz w:val="16"/>
          <w:szCs w:val="16"/>
          <w:rtl/>
          <w:lang/>
        </w:rPr>
      </w:pPr>
    </w:p>
    <w:sectPr w:rsidR="00F11C83" w:rsidRPr="00E20BC7" w:rsidSect="00244C4C">
      <w:type w:val="continuous"/>
      <w:pgSz w:w="11907" w:h="16840" w:code="9"/>
      <w:pgMar w:top="1077" w:right="1077" w:bottom="1077" w:left="1077" w:header="720" w:footer="720" w:gutter="0"/>
      <w:pgNumType w:start="25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7519EC" w14:textId="77777777" w:rsidR="00B85925" w:rsidRDefault="00B85925" w:rsidP="00275E01">
      <w:pPr>
        <w:spacing w:after="0" w:line="240" w:lineRule="auto"/>
      </w:pPr>
      <w:r>
        <w:separator/>
      </w:r>
    </w:p>
  </w:endnote>
  <w:endnote w:type="continuationSeparator" w:id="0">
    <w:p w14:paraId="319E4771" w14:textId="77777777" w:rsidR="00B85925" w:rsidRDefault="00B85925" w:rsidP="00275E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Rubik">
    <w:altName w:val="Arial"/>
    <w:panose1 w:val="020B0604020202020204"/>
    <w:charset w:val="00"/>
    <w:family w:val="auto"/>
    <w:pitch w:val="variable"/>
    <w:sig w:usb0="A0002A6F" w:usb1="C000205B" w:usb2="00000000" w:usb3="00000000" w:csb0="000000F7" w:csb1="00000000"/>
  </w:font>
  <w:font w:name="Garamond">
    <w:panose1 w:val="02020404030301010803"/>
    <w:charset w:val="00"/>
    <w:family w:val="roman"/>
    <w:pitch w:val="variable"/>
    <w:sig w:usb0="00000287" w:usb1="00000002" w:usb2="00000000" w:usb3="00000000" w:csb0="0000009F" w:csb1="00000000"/>
  </w:font>
  <w:font w:name="Markazi Text">
    <w:altName w:val="Arial"/>
    <w:panose1 w:val="020B0604020202020204"/>
    <w:charset w:val="00"/>
    <w:family w:val="auto"/>
    <w:pitch w:val="variable"/>
    <w:sig w:usb0="00000000" w:usb1="C000205B" w:usb2="00000008" w:usb3="00000000" w:csb0="000001D3"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7160D" w14:textId="1FA7C806" w:rsidR="00A71040" w:rsidRPr="00064237" w:rsidRDefault="00A71040" w:rsidP="00A71040">
    <w:pPr>
      <w:spacing w:after="0" w:line="240" w:lineRule="auto"/>
      <w:jc w:val="right"/>
      <w:rPr>
        <w:rFonts w:ascii="Arial" w:eastAsia="Calibri" w:hAnsi="Arial" w:cs="Arial"/>
        <w:kern w:val="2"/>
        <w:sz w:val="14"/>
        <w14:ligatures w14:val="standardContextual"/>
      </w:rPr>
    </w:pPr>
    <w:r w:rsidRPr="00064237">
      <w:rPr>
        <w:rFonts w:ascii="Arial" w:eastAsia="Calibri" w:hAnsi="Arial" w:cs="Arial"/>
        <w:kern w:val="2"/>
        <w:sz w:val="14"/>
        <w14:ligatures w14:val="standardContextual"/>
      </w:rPr>
      <w:fldChar w:fldCharType="begin"/>
    </w:r>
    <w:r w:rsidRPr="00064237">
      <w:rPr>
        <w:rFonts w:ascii="Arial" w:eastAsia="Calibri" w:hAnsi="Arial" w:cs="Arial"/>
        <w:kern w:val="2"/>
        <w:sz w:val="14"/>
        <w14:ligatures w14:val="standardContextual"/>
      </w:rPr>
      <w:instrText>PAGE   \* MERGEFORMAT</w:instrText>
    </w:r>
    <w:r w:rsidRPr="00064237">
      <w:rPr>
        <w:rFonts w:ascii="Arial" w:eastAsia="Calibri" w:hAnsi="Arial" w:cs="Arial"/>
        <w:kern w:val="2"/>
        <w:sz w:val="14"/>
        <w14:ligatures w14:val="standardContextual"/>
      </w:rPr>
      <w:fldChar w:fldCharType="separate"/>
    </w:r>
    <w:r>
      <w:rPr>
        <w:rFonts w:ascii="Arial" w:eastAsia="Calibri" w:hAnsi="Arial" w:cs="Arial"/>
        <w:kern w:val="2"/>
        <w:sz w:val="14"/>
        <w14:ligatures w14:val="standardContextual"/>
      </w:rPr>
      <w:t>244</w:t>
    </w:r>
    <w:r w:rsidRPr="00064237">
      <w:rPr>
        <w:rFonts w:ascii="Arial" w:eastAsia="Calibri" w:hAnsi="Arial" w:cs="Arial"/>
        <w:kern w:val="2"/>
        <w:sz w:val="14"/>
        <w14:ligatures w14:val="standardContextual"/>
      </w:rPr>
      <w:fldChar w:fldCharType="end"/>
    </w:r>
    <w:r w:rsidRPr="00064237">
      <w:rPr>
        <w:rFonts w:ascii="Arial" w:eastAsia="Calibri" w:hAnsi="Arial" w:cs="Arial"/>
        <w:kern w:val="2"/>
        <w:sz w:val="14"/>
        <w14:ligatures w14:val="standardContextual"/>
      </w:rPr>
      <w:t>/</w:t>
    </w:r>
    <w:r w:rsidR="00831232">
      <w:rPr>
        <w:rFonts w:ascii="Arial" w:eastAsia="Calibri" w:hAnsi="Arial" w:cs="Arial" w:hint="cs"/>
        <w:kern w:val="2"/>
        <w:sz w:val="14"/>
        <w:szCs w:val="14"/>
        <w:rtl/>
        <w14:ligatures w14:val="standardContextual"/>
      </w:rPr>
      <w:t>15</w:t>
    </w:r>
  </w:p>
  <w:p w14:paraId="4AD0EB97" w14:textId="77777777" w:rsidR="00831232" w:rsidRDefault="00831232" w:rsidP="00831232">
    <w:pPr>
      <w:pStyle w:val="Footer"/>
      <w:tabs>
        <w:tab w:val="clear" w:pos="4680"/>
        <w:tab w:val="clear" w:pos="9360"/>
      </w:tabs>
      <w:jc w:val="right"/>
    </w:pPr>
    <w:r w:rsidRPr="003F484C">
      <w:rPr>
        <w:rFonts w:ascii="Arial" w:eastAsia="Times New Roman" w:hAnsi="Arial" w:cs="Arial"/>
        <w:sz w:val="14"/>
        <w:szCs w:val="14"/>
      </w:rPr>
      <w:t xml:space="preserve">ANUJR-B. Vol. </w:t>
    </w:r>
    <w:r>
      <w:rPr>
        <w:rFonts w:ascii="Arial" w:eastAsia="Times New Roman" w:hAnsi="Arial" w:cs="Arial" w:hint="cs"/>
        <w:sz w:val="14"/>
        <w:szCs w:val="14"/>
        <w:rtl/>
        <w:lang w:bidi="ar-JO"/>
      </w:rPr>
      <w:t>××</w:t>
    </w:r>
    <w:r w:rsidRPr="003F484C">
      <w:rPr>
        <w:rFonts w:ascii="Arial" w:eastAsia="Times New Roman" w:hAnsi="Arial" w:cs="Arial"/>
        <w:sz w:val="14"/>
        <w:szCs w:val="14"/>
      </w:rPr>
      <w:t xml:space="preserve"> (</w:t>
    </w:r>
    <w:r>
      <w:rPr>
        <w:rFonts w:ascii="Arial" w:eastAsia="Times New Roman" w:hAnsi="Arial" w:cs="Arial" w:hint="cs"/>
        <w:sz w:val="14"/>
        <w:szCs w:val="14"/>
        <w:rtl/>
      </w:rPr>
      <w:t>×</w:t>
    </w:r>
    <w:r w:rsidRPr="003F484C">
      <w:rPr>
        <w:rFonts w:ascii="Arial" w:eastAsia="Times New Roman" w:hAnsi="Arial" w:cs="Arial"/>
        <w:sz w:val="14"/>
        <w:szCs w:val="14"/>
      </w:rPr>
      <w:t xml:space="preserve">), </w:t>
    </w:r>
    <w:r>
      <w:rPr>
        <w:rFonts w:ascii="Arial" w:eastAsia="Times New Roman" w:hAnsi="Arial" w:cs="Arial" w:hint="cs"/>
        <w:sz w:val="14"/>
        <w:szCs w:val="14"/>
        <w:rtl/>
      </w:rPr>
      <w:t>××××</w:t>
    </w:r>
    <w:r w:rsidRPr="003F484C">
      <w:rPr>
        <w:rFonts w:ascii="Arial" w:eastAsia="Calibri" w:hAnsi="Arial" w:cs="Arial"/>
        <w:sz w:val="14"/>
      </w:rPr>
      <w:tab/>
    </w:r>
    <w:r w:rsidRPr="003F484C">
      <w:rPr>
        <w:rFonts w:ascii="Arial" w:eastAsia="Calibri" w:hAnsi="Arial" w:cs="Arial"/>
        <w:sz w:val="14"/>
      </w:rPr>
      <w:tab/>
    </w:r>
    <w:r w:rsidRPr="003F484C">
      <w:rPr>
        <w:rFonts w:ascii="Arial" w:eastAsia="Calibri" w:hAnsi="Arial" w:cs="Arial"/>
        <w:sz w:val="14"/>
      </w:rPr>
      <w:tab/>
    </w:r>
    <w:r w:rsidRPr="003F484C">
      <w:rPr>
        <w:rFonts w:ascii="Arial" w:eastAsia="Calibri" w:hAnsi="Arial" w:cs="Arial"/>
        <w:sz w:val="14"/>
        <w:rtl/>
      </w:rPr>
      <w:tab/>
    </w:r>
    <w:r w:rsidRPr="003F484C">
      <w:rPr>
        <w:rFonts w:ascii="Arial" w:eastAsia="Calibri" w:hAnsi="Arial" w:cs="Arial"/>
        <w:sz w:val="14"/>
      </w:rPr>
      <w:tab/>
    </w:r>
    <w:r w:rsidRPr="003F484C">
      <w:rPr>
        <w:rFonts w:ascii="Arial" w:eastAsia="Calibri" w:hAnsi="Arial" w:cs="Arial"/>
        <w:sz w:val="14"/>
        <w:rtl/>
      </w:rPr>
      <w:tab/>
    </w:r>
    <w:r w:rsidRPr="003F484C">
      <w:rPr>
        <w:rFonts w:ascii="Arial" w:eastAsia="Calibri" w:hAnsi="Arial" w:cs="Arial"/>
        <w:sz w:val="14"/>
        <w:rtl/>
      </w:rPr>
      <w:tab/>
    </w:r>
    <w:r>
      <w:rPr>
        <w:rFonts w:ascii="Arial" w:eastAsia="Calibri" w:hAnsi="Arial" w:cs="Arial"/>
        <w:sz w:val="14"/>
      </w:rPr>
      <w:tab/>
    </w:r>
    <w:r>
      <w:rPr>
        <w:rFonts w:ascii="Arial" w:eastAsia="Calibri" w:hAnsi="Arial" w:cs="Arial"/>
        <w:sz w:val="14"/>
      </w:rPr>
      <w:tab/>
    </w:r>
    <w:r>
      <w:rPr>
        <w:rFonts w:ascii="Arial" w:eastAsia="Calibri" w:hAnsi="Arial" w:cs="Arial"/>
        <w:sz w:val="14"/>
      </w:rPr>
      <w:tab/>
    </w:r>
    <w:r>
      <w:rPr>
        <w:rFonts w:ascii="Arial" w:eastAsia="Calibri" w:hAnsi="Arial" w:cs="Arial"/>
        <w:sz w:val="14"/>
        <w:rtl/>
      </w:rPr>
      <w:tab/>
    </w:r>
    <w:r w:rsidRPr="003F484C">
      <w:rPr>
        <w:rFonts w:ascii="Arial" w:eastAsia="Calibri" w:hAnsi="Arial" w:cs="Arial"/>
        <w:sz w:val="14"/>
        <w:rtl/>
      </w:rPr>
      <w:tab/>
    </w:r>
    <w:r w:rsidRPr="003F484C">
      <w:rPr>
        <w:rFonts w:ascii="Arial" w:eastAsia="Calibri" w:hAnsi="Arial" w:cs="Arial"/>
        <w:sz w:val="14"/>
        <w:rtl/>
      </w:rPr>
      <w:tab/>
    </w:r>
    <w:r w:rsidRPr="003F484C">
      <w:rPr>
        <w:rFonts w:ascii="Arial" w:eastAsia="Calibri" w:hAnsi="Arial" w:cs="Arial"/>
        <w:sz w:val="14"/>
        <w:rtl/>
      </w:rPr>
      <w:tab/>
    </w:r>
    <w:r w:rsidRPr="003F484C">
      <w:rPr>
        <w:rFonts w:ascii="Arial" w:eastAsia="Calibri" w:hAnsi="Arial" w:cs="Arial"/>
        <w:sz w:val="14"/>
      </w:rPr>
      <w:tab/>
    </w:r>
    <w:r w:rsidRPr="003F484C">
      <w:rPr>
        <w:rFonts w:ascii="Arial" w:eastAsia="Calibri" w:hAnsi="Arial" w:cs="Arial" w:hint="cs"/>
        <w:sz w:val="14"/>
        <w:rtl/>
      </w:rPr>
      <w:t xml:space="preserve"> </w:t>
    </w:r>
    <w:r w:rsidRPr="003F484C">
      <w:rPr>
        <w:rFonts w:ascii="Arial" w:eastAsia="Calibri" w:hAnsi="Arial" w:cs="Arial"/>
        <w:sz w:val="14"/>
      </w:rPr>
      <w:t>Published: An-Najah National University, Nablus, Palestine</w:t>
    </w:r>
  </w:p>
  <w:p w14:paraId="5AF15C5B" w14:textId="3CD82359" w:rsidR="00A71040" w:rsidRPr="00A71040" w:rsidRDefault="00A71040" w:rsidP="00831232">
    <w:pPr>
      <w:pStyle w:val="Footer"/>
      <w:tabs>
        <w:tab w:val="clear" w:pos="4680"/>
        <w:tab w:val="clear" w:pos="9360"/>
      </w:tabs>
      <w:rPr>
        <w:sz w:val="14"/>
        <w:szCs w:val="14"/>
        <w:lang w:bidi="ar-JO"/>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7628650"/>
      <w:docPartObj>
        <w:docPartGallery w:val="Page Numbers (Bottom of Page)"/>
        <w:docPartUnique/>
      </w:docPartObj>
    </w:sdtPr>
    <w:sdtEndPr>
      <w:rPr>
        <w:noProof/>
      </w:rPr>
    </w:sdtEndPr>
    <w:sdtContent>
      <w:p w14:paraId="1F3CB149" w14:textId="544D9D18" w:rsidR="00A71040" w:rsidRPr="003F484C" w:rsidRDefault="00A71040" w:rsidP="00A71040">
        <w:pPr>
          <w:pStyle w:val="Footer"/>
          <w:jc w:val="right"/>
          <w:rPr>
            <w:rFonts w:ascii="Arial" w:eastAsia="Calibri" w:hAnsi="Arial" w:cs="Arial"/>
            <w:sz w:val="14"/>
          </w:rPr>
        </w:pPr>
        <w:r w:rsidRPr="003F484C">
          <w:rPr>
            <w:rFonts w:ascii="Arial" w:eastAsia="Calibri" w:hAnsi="Arial" w:cs="Arial"/>
            <w:sz w:val="14"/>
          </w:rPr>
          <w:fldChar w:fldCharType="begin"/>
        </w:r>
        <w:r w:rsidRPr="003F484C">
          <w:rPr>
            <w:rFonts w:ascii="Arial" w:eastAsia="Calibri" w:hAnsi="Arial" w:cs="Arial"/>
            <w:sz w:val="14"/>
          </w:rPr>
          <w:instrText>PAGE   \* MERGEFORMAT</w:instrText>
        </w:r>
        <w:r w:rsidRPr="003F484C">
          <w:rPr>
            <w:rFonts w:ascii="Arial" w:eastAsia="Calibri" w:hAnsi="Arial" w:cs="Arial"/>
            <w:sz w:val="14"/>
          </w:rPr>
          <w:fldChar w:fldCharType="separate"/>
        </w:r>
        <w:r>
          <w:rPr>
            <w:rFonts w:ascii="Arial" w:eastAsia="Calibri" w:hAnsi="Arial" w:cs="Arial"/>
            <w:sz w:val="14"/>
          </w:rPr>
          <w:t>1</w:t>
        </w:r>
        <w:r w:rsidRPr="003F484C">
          <w:rPr>
            <w:rFonts w:ascii="Arial" w:eastAsia="Calibri" w:hAnsi="Arial" w:cs="Arial"/>
            <w:sz w:val="14"/>
          </w:rPr>
          <w:fldChar w:fldCharType="end"/>
        </w:r>
        <w:r>
          <w:rPr>
            <w:rFonts w:ascii="Arial" w:eastAsia="Calibri" w:hAnsi="Arial" w:cs="Arial"/>
            <w:sz w:val="14"/>
          </w:rPr>
          <w:t>/</w:t>
        </w:r>
        <w:r w:rsidR="00831232">
          <w:rPr>
            <w:rFonts w:ascii="Arial" w:eastAsia="Calibri" w:hAnsi="Arial" w:cs="Arial" w:hint="cs"/>
            <w:sz w:val="14"/>
            <w:szCs w:val="14"/>
            <w:rtl/>
          </w:rPr>
          <w:t>15</w:t>
        </w:r>
      </w:p>
      <w:p w14:paraId="5524DC80" w14:textId="36CD433B" w:rsidR="00A53689" w:rsidRDefault="00A71040" w:rsidP="00A71040">
        <w:pPr>
          <w:pStyle w:val="Footer"/>
          <w:tabs>
            <w:tab w:val="clear" w:pos="4680"/>
            <w:tab w:val="clear" w:pos="9360"/>
          </w:tabs>
          <w:jc w:val="right"/>
        </w:pPr>
        <w:r w:rsidRPr="003F484C">
          <w:rPr>
            <w:rFonts w:ascii="Arial" w:eastAsia="Times New Roman" w:hAnsi="Arial" w:cs="Arial"/>
            <w:sz w:val="14"/>
            <w:szCs w:val="14"/>
          </w:rPr>
          <w:t xml:space="preserve">ANUJR-B. Vol. </w:t>
        </w:r>
        <w:r w:rsidR="000A2999">
          <w:rPr>
            <w:rFonts w:ascii="Arial" w:eastAsia="Times New Roman" w:hAnsi="Arial" w:cs="Arial" w:hint="cs"/>
            <w:sz w:val="14"/>
            <w:szCs w:val="14"/>
            <w:rtl/>
            <w:lang w:bidi="ar-JO"/>
          </w:rPr>
          <w:t>××</w:t>
        </w:r>
        <w:r w:rsidRPr="003F484C">
          <w:rPr>
            <w:rFonts w:ascii="Arial" w:eastAsia="Times New Roman" w:hAnsi="Arial" w:cs="Arial"/>
            <w:sz w:val="14"/>
            <w:szCs w:val="14"/>
          </w:rPr>
          <w:t xml:space="preserve"> (</w:t>
        </w:r>
        <w:r w:rsidR="000A2999">
          <w:rPr>
            <w:rFonts w:ascii="Arial" w:eastAsia="Times New Roman" w:hAnsi="Arial" w:cs="Arial" w:hint="cs"/>
            <w:sz w:val="14"/>
            <w:szCs w:val="14"/>
            <w:rtl/>
          </w:rPr>
          <w:t>×</w:t>
        </w:r>
        <w:r w:rsidRPr="003F484C">
          <w:rPr>
            <w:rFonts w:ascii="Arial" w:eastAsia="Times New Roman" w:hAnsi="Arial" w:cs="Arial"/>
            <w:sz w:val="14"/>
            <w:szCs w:val="14"/>
          </w:rPr>
          <w:t xml:space="preserve">), </w:t>
        </w:r>
        <w:r w:rsidR="000A2999">
          <w:rPr>
            <w:rFonts w:ascii="Arial" w:eastAsia="Times New Roman" w:hAnsi="Arial" w:cs="Arial" w:hint="cs"/>
            <w:sz w:val="14"/>
            <w:szCs w:val="14"/>
            <w:rtl/>
          </w:rPr>
          <w:t>××××</w:t>
        </w:r>
        <w:r w:rsidRPr="003F484C">
          <w:rPr>
            <w:rFonts w:ascii="Arial" w:eastAsia="Calibri" w:hAnsi="Arial" w:cs="Arial"/>
            <w:sz w:val="14"/>
          </w:rPr>
          <w:tab/>
        </w:r>
        <w:r w:rsidRPr="003F484C">
          <w:rPr>
            <w:rFonts w:ascii="Arial" w:eastAsia="Calibri" w:hAnsi="Arial" w:cs="Arial"/>
            <w:sz w:val="14"/>
          </w:rPr>
          <w:tab/>
        </w:r>
        <w:r w:rsidRPr="003F484C">
          <w:rPr>
            <w:rFonts w:ascii="Arial" w:eastAsia="Calibri" w:hAnsi="Arial" w:cs="Arial"/>
            <w:sz w:val="14"/>
          </w:rPr>
          <w:tab/>
        </w:r>
        <w:r w:rsidRPr="003F484C">
          <w:rPr>
            <w:rFonts w:ascii="Arial" w:eastAsia="Calibri" w:hAnsi="Arial" w:cs="Arial"/>
            <w:sz w:val="14"/>
            <w:rtl/>
          </w:rPr>
          <w:tab/>
        </w:r>
        <w:r w:rsidRPr="003F484C">
          <w:rPr>
            <w:rFonts w:ascii="Arial" w:eastAsia="Calibri" w:hAnsi="Arial" w:cs="Arial"/>
            <w:sz w:val="14"/>
          </w:rPr>
          <w:tab/>
        </w:r>
        <w:r w:rsidRPr="003F484C">
          <w:rPr>
            <w:rFonts w:ascii="Arial" w:eastAsia="Calibri" w:hAnsi="Arial" w:cs="Arial"/>
            <w:sz w:val="14"/>
            <w:rtl/>
          </w:rPr>
          <w:tab/>
        </w:r>
        <w:r w:rsidRPr="003F484C">
          <w:rPr>
            <w:rFonts w:ascii="Arial" w:eastAsia="Calibri" w:hAnsi="Arial" w:cs="Arial"/>
            <w:sz w:val="14"/>
            <w:rtl/>
          </w:rPr>
          <w:tab/>
        </w:r>
        <w:r>
          <w:rPr>
            <w:rFonts w:ascii="Arial" w:eastAsia="Calibri" w:hAnsi="Arial" w:cs="Arial"/>
            <w:sz w:val="14"/>
          </w:rPr>
          <w:tab/>
        </w:r>
        <w:r>
          <w:rPr>
            <w:rFonts w:ascii="Arial" w:eastAsia="Calibri" w:hAnsi="Arial" w:cs="Arial"/>
            <w:sz w:val="14"/>
          </w:rPr>
          <w:tab/>
        </w:r>
        <w:r>
          <w:rPr>
            <w:rFonts w:ascii="Arial" w:eastAsia="Calibri" w:hAnsi="Arial" w:cs="Arial"/>
            <w:sz w:val="14"/>
          </w:rPr>
          <w:tab/>
        </w:r>
        <w:r>
          <w:rPr>
            <w:rFonts w:ascii="Arial" w:eastAsia="Calibri" w:hAnsi="Arial" w:cs="Arial"/>
            <w:sz w:val="14"/>
            <w:rtl/>
          </w:rPr>
          <w:tab/>
        </w:r>
        <w:r w:rsidRPr="003F484C">
          <w:rPr>
            <w:rFonts w:ascii="Arial" w:eastAsia="Calibri" w:hAnsi="Arial" w:cs="Arial"/>
            <w:sz w:val="14"/>
            <w:rtl/>
          </w:rPr>
          <w:tab/>
        </w:r>
        <w:r w:rsidRPr="003F484C">
          <w:rPr>
            <w:rFonts w:ascii="Arial" w:eastAsia="Calibri" w:hAnsi="Arial" w:cs="Arial"/>
            <w:sz w:val="14"/>
            <w:rtl/>
          </w:rPr>
          <w:tab/>
        </w:r>
        <w:r w:rsidRPr="003F484C">
          <w:rPr>
            <w:rFonts w:ascii="Arial" w:eastAsia="Calibri" w:hAnsi="Arial" w:cs="Arial"/>
            <w:sz w:val="14"/>
            <w:rtl/>
          </w:rPr>
          <w:tab/>
        </w:r>
        <w:r w:rsidRPr="003F484C">
          <w:rPr>
            <w:rFonts w:ascii="Arial" w:eastAsia="Calibri" w:hAnsi="Arial" w:cs="Arial"/>
            <w:sz w:val="14"/>
          </w:rPr>
          <w:tab/>
        </w:r>
        <w:r w:rsidRPr="003F484C">
          <w:rPr>
            <w:rFonts w:ascii="Arial" w:eastAsia="Calibri" w:hAnsi="Arial" w:cs="Arial" w:hint="cs"/>
            <w:sz w:val="14"/>
            <w:rtl/>
          </w:rPr>
          <w:t xml:space="preserve"> </w:t>
        </w:r>
        <w:r w:rsidRPr="003F484C">
          <w:rPr>
            <w:rFonts w:ascii="Arial" w:eastAsia="Calibri" w:hAnsi="Arial" w:cs="Arial"/>
            <w:sz w:val="14"/>
          </w:rPr>
          <w:t>Published: An-Najah National University, Nablus, Palestine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D4B63B" w14:textId="77777777" w:rsidR="00B85925" w:rsidRDefault="00B85925" w:rsidP="00275E01">
      <w:pPr>
        <w:spacing w:after="0" w:line="240" w:lineRule="auto"/>
      </w:pPr>
      <w:r>
        <w:separator/>
      </w:r>
    </w:p>
  </w:footnote>
  <w:footnote w:type="continuationSeparator" w:id="0">
    <w:p w14:paraId="552FE9AD" w14:textId="77777777" w:rsidR="00B85925" w:rsidRDefault="00B85925" w:rsidP="00275E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C6983"/>
    <w:multiLevelType w:val="multilevel"/>
    <w:tmpl w:val="0FE404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AA31E5E"/>
    <w:multiLevelType w:val="hybridMultilevel"/>
    <w:tmpl w:val="740EB1C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50454AC"/>
    <w:multiLevelType w:val="multilevel"/>
    <w:tmpl w:val="421EFE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0CA4EFA"/>
    <w:multiLevelType w:val="hybridMultilevel"/>
    <w:tmpl w:val="AB2E8BFE"/>
    <w:lvl w:ilvl="0" w:tplc="0B4A56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33A7710"/>
    <w:multiLevelType w:val="hybridMultilevel"/>
    <w:tmpl w:val="C50868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BD2FF2"/>
    <w:multiLevelType w:val="hybridMultilevel"/>
    <w:tmpl w:val="3E3282FA"/>
    <w:lvl w:ilvl="0" w:tplc="45008AE8">
      <w:start w:val="2"/>
      <w:numFmt w:val="bullet"/>
      <w:lvlText w:val="–"/>
      <w:lvlJc w:val="left"/>
      <w:pPr>
        <w:ind w:left="360" w:hanging="360"/>
      </w:pPr>
      <w:rPr>
        <w:rFonts w:ascii="Times New Roman" w:eastAsia="Calibri" w:hAnsi="Times New Roman" w:cs="Times New Roman" w:hint="default"/>
        <w:b w:val="0"/>
        <w:i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B224ACF"/>
    <w:multiLevelType w:val="hybridMultilevel"/>
    <w:tmpl w:val="48F077E6"/>
    <w:lvl w:ilvl="0" w:tplc="45008AE8">
      <w:start w:val="2"/>
      <w:numFmt w:val="bullet"/>
      <w:lvlText w:val="–"/>
      <w:lvlJc w:val="left"/>
      <w:pPr>
        <w:ind w:left="360" w:hanging="360"/>
      </w:pPr>
      <w:rPr>
        <w:rFonts w:ascii="Times New Roman" w:eastAsia="Calibri" w:hAnsi="Times New Roman" w:cs="Times New Roman" w:hint="default"/>
        <w:b w:val="0"/>
        <w:i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FA31236"/>
    <w:multiLevelType w:val="multilevel"/>
    <w:tmpl w:val="C040E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3A600B2"/>
    <w:multiLevelType w:val="hybridMultilevel"/>
    <w:tmpl w:val="B61CCF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8314963"/>
    <w:multiLevelType w:val="hybridMultilevel"/>
    <w:tmpl w:val="1EB0C0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56006758">
    <w:abstractNumId w:val="8"/>
  </w:num>
  <w:num w:numId="2" w16cid:durableId="1099449570">
    <w:abstractNumId w:val="3"/>
  </w:num>
  <w:num w:numId="3" w16cid:durableId="1063454934">
    <w:abstractNumId w:val="1"/>
  </w:num>
  <w:num w:numId="4" w16cid:durableId="815948375">
    <w:abstractNumId w:val="4"/>
  </w:num>
  <w:num w:numId="5" w16cid:durableId="2072919103">
    <w:abstractNumId w:val="9"/>
  </w:num>
  <w:num w:numId="6" w16cid:durableId="1305088903">
    <w:abstractNumId w:val="5"/>
  </w:num>
  <w:num w:numId="7" w16cid:durableId="1697001083">
    <w:abstractNumId w:val="6"/>
  </w:num>
  <w:num w:numId="8" w16cid:durableId="1544443823">
    <w:abstractNumId w:val="2"/>
  </w:num>
  <w:num w:numId="9" w16cid:durableId="857236569">
    <w:abstractNumId w:val="0"/>
  </w:num>
  <w:num w:numId="10" w16cid:durableId="172425429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proofState w:spelling="clean" w:grammar="clean"/>
  <w:defaultTabStop w:val="284"/>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YxMjc3MDIxNQCyLZR0lIJTi4sz8/NACkxrAWBUk6wsAAAA"/>
    <w:docVar w:name="EN.InstantFormat" w:val="&lt;ENInstantFormat&gt;&lt;Enabled&gt;1&lt;/Enabled&gt;&lt;ScanUnformatted&gt;1&lt;/ScanUnformatted&gt;&lt;ScanChanges&gt;1&lt;/ScanChanges&gt;&lt;Suspended&gt;1&lt;/Suspended&gt;&lt;/ENInstantFormat&gt;"/>
    <w:docVar w:name="EN.Layout" w:val="&lt;ENLayout&gt;&lt;Style&gt;Number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1&lt;/EnableBibliographyCategories&gt;&lt;/ENLayout&gt;"/>
    <w:docVar w:name="EN.Libraries" w:val="&lt;Libraries&gt;&lt;item db-id=&quot;w05rzf9ap5dev9ewefrxtxrevf05rpeawdwt&quot;&gt;My EndNote Library Himmetullah&lt;record-ids&gt;&lt;item&gt;1&lt;/item&gt;&lt;item&gt;5&lt;/item&gt;&lt;item&gt;6&lt;/item&gt;&lt;item&gt;7&lt;/item&gt;&lt;item&gt;8&lt;/item&gt;&lt;item&gt;9&lt;/item&gt;&lt;item&gt;10&lt;/item&gt;&lt;item&gt;11&lt;/item&gt;&lt;item&gt;14&lt;/item&gt;&lt;item&gt;15&lt;/item&gt;&lt;item&gt;16&lt;/item&gt;&lt;item&gt;17&lt;/item&gt;&lt;item&gt;18&lt;/item&gt;&lt;item&gt;19&lt;/item&gt;&lt;item&gt;20&lt;/item&gt;&lt;item&gt;21&lt;/item&gt;&lt;item&gt;22&lt;/item&gt;&lt;item&gt;23&lt;/item&gt;&lt;item&gt;24&lt;/item&gt;&lt;item&gt;25&lt;/item&gt;&lt;item&gt;26&lt;/item&gt;&lt;item&gt;27&lt;/item&gt;&lt;item&gt;28&lt;/item&gt;&lt;item&gt;29&lt;/item&gt;&lt;item&gt;30&lt;/item&gt;&lt;item&gt;31&lt;/item&gt;&lt;item&gt;32&lt;/item&gt;&lt;item&gt;33&lt;/item&gt;&lt;item&gt;34&lt;/item&gt;&lt;item&gt;35&lt;/item&gt;&lt;item&gt;36&lt;/item&gt;&lt;item&gt;37&lt;/item&gt;&lt;item&gt;38&lt;/item&gt;&lt;item&gt;39&lt;/item&gt;&lt;item&gt;40&lt;/item&gt;&lt;item&gt;41&lt;/item&gt;&lt;item&gt;42&lt;/item&gt;&lt;item&gt;43&lt;/item&gt;&lt;item&gt;44&lt;/item&gt;&lt;item&gt;45&lt;/item&gt;&lt;item&gt;46&lt;/item&gt;&lt;item&gt;47&lt;/item&gt;&lt;item&gt;48&lt;/item&gt;&lt;item&gt;49&lt;/item&gt;&lt;/record-ids&gt;&lt;/item&gt;&lt;/Libraries&gt;"/>
    <w:docVar w:name="EN.ReferenceGroups" w:val="&lt;reference-groups&gt;&lt;reference-group&gt;&lt;kind&gt;1&lt;/kind&gt;&lt;heading&gt;Primary Sources&lt;/heading&gt;&lt;alignment&gt;-1&lt;/alignment&gt;&lt;records&gt;&lt;/records&gt;&lt;/reference-group&gt;&lt;reference-group&gt;&lt;kind&gt;1&lt;/kind&gt;&lt;heading&gt;Secondary Sources&lt;/heading&gt;&lt;alignment&gt;-1&lt;/alignment&gt;&lt;records&gt;&lt;/records&gt;&lt;/reference-group&gt;&lt;/reference-groups&gt;"/>
  </w:docVars>
  <w:rsids>
    <w:rsidRoot w:val="00B94A1B"/>
    <w:rsid w:val="00001F52"/>
    <w:rsid w:val="00005581"/>
    <w:rsid w:val="00012B42"/>
    <w:rsid w:val="000178FF"/>
    <w:rsid w:val="000219FC"/>
    <w:rsid w:val="00032E5B"/>
    <w:rsid w:val="0003691C"/>
    <w:rsid w:val="000532F6"/>
    <w:rsid w:val="0005476D"/>
    <w:rsid w:val="00056BEA"/>
    <w:rsid w:val="00056D49"/>
    <w:rsid w:val="00060CB5"/>
    <w:rsid w:val="0006188E"/>
    <w:rsid w:val="00065EC1"/>
    <w:rsid w:val="00071B9A"/>
    <w:rsid w:val="00083FAF"/>
    <w:rsid w:val="000A07B5"/>
    <w:rsid w:val="000A2999"/>
    <w:rsid w:val="000A3DE3"/>
    <w:rsid w:val="000B0753"/>
    <w:rsid w:val="000C0789"/>
    <w:rsid w:val="000C3FEC"/>
    <w:rsid w:val="000C5C1A"/>
    <w:rsid w:val="000D5654"/>
    <w:rsid w:val="000E02CF"/>
    <w:rsid w:val="000F07BA"/>
    <w:rsid w:val="000F3A45"/>
    <w:rsid w:val="00112E1A"/>
    <w:rsid w:val="0013622E"/>
    <w:rsid w:val="00141B56"/>
    <w:rsid w:val="0014568A"/>
    <w:rsid w:val="001640E1"/>
    <w:rsid w:val="00167434"/>
    <w:rsid w:val="0017166D"/>
    <w:rsid w:val="0017764D"/>
    <w:rsid w:val="0018391A"/>
    <w:rsid w:val="001864AB"/>
    <w:rsid w:val="00187771"/>
    <w:rsid w:val="001938FB"/>
    <w:rsid w:val="00197682"/>
    <w:rsid w:val="001A65E1"/>
    <w:rsid w:val="001A6D3F"/>
    <w:rsid w:val="001B10D4"/>
    <w:rsid w:val="001B2BE1"/>
    <w:rsid w:val="001C15A8"/>
    <w:rsid w:val="001C2A58"/>
    <w:rsid w:val="001E00F7"/>
    <w:rsid w:val="001E1E8A"/>
    <w:rsid w:val="001F4460"/>
    <w:rsid w:val="00227DF5"/>
    <w:rsid w:val="00236670"/>
    <w:rsid w:val="002438E7"/>
    <w:rsid w:val="00244C4C"/>
    <w:rsid w:val="0026114D"/>
    <w:rsid w:val="00263F92"/>
    <w:rsid w:val="00266484"/>
    <w:rsid w:val="00267904"/>
    <w:rsid w:val="00275E01"/>
    <w:rsid w:val="0028303A"/>
    <w:rsid w:val="002839CE"/>
    <w:rsid w:val="00290CB1"/>
    <w:rsid w:val="00295E85"/>
    <w:rsid w:val="002A671E"/>
    <w:rsid w:val="002A6B80"/>
    <w:rsid w:val="002B0BE2"/>
    <w:rsid w:val="002C0762"/>
    <w:rsid w:val="002D7011"/>
    <w:rsid w:val="002E439A"/>
    <w:rsid w:val="002E521D"/>
    <w:rsid w:val="002E740F"/>
    <w:rsid w:val="00310435"/>
    <w:rsid w:val="00310B9C"/>
    <w:rsid w:val="00312829"/>
    <w:rsid w:val="003144AB"/>
    <w:rsid w:val="003168CE"/>
    <w:rsid w:val="00320C49"/>
    <w:rsid w:val="00322C4B"/>
    <w:rsid w:val="003262D4"/>
    <w:rsid w:val="003306BA"/>
    <w:rsid w:val="00341B63"/>
    <w:rsid w:val="00353323"/>
    <w:rsid w:val="00354272"/>
    <w:rsid w:val="003568FA"/>
    <w:rsid w:val="00357870"/>
    <w:rsid w:val="00361A6F"/>
    <w:rsid w:val="0037175F"/>
    <w:rsid w:val="00372249"/>
    <w:rsid w:val="003722B7"/>
    <w:rsid w:val="003765FF"/>
    <w:rsid w:val="00381630"/>
    <w:rsid w:val="00382AB0"/>
    <w:rsid w:val="00382EFC"/>
    <w:rsid w:val="003A3560"/>
    <w:rsid w:val="003E204B"/>
    <w:rsid w:val="003E23D7"/>
    <w:rsid w:val="003F420E"/>
    <w:rsid w:val="00402271"/>
    <w:rsid w:val="004067FD"/>
    <w:rsid w:val="00416823"/>
    <w:rsid w:val="00425F17"/>
    <w:rsid w:val="004412E6"/>
    <w:rsid w:val="004454C8"/>
    <w:rsid w:val="00446505"/>
    <w:rsid w:val="00470175"/>
    <w:rsid w:val="00473A1F"/>
    <w:rsid w:val="004A4747"/>
    <w:rsid w:val="004B149F"/>
    <w:rsid w:val="004B33AC"/>
    <w:rsid w:val="004D1FBB"/>
    <w:rsid w:val="004D2595"/>
    <w:rsid w:val="004D5D03"/>
    <w:rsid w:val="004E2957"/>
    <w:rsid w:val="004E2F33"/>
    <w:rsid w:val="004F371F"/>
    <w:rsid w:val="004F5A95"/>
    <w:rsid w:val="005036F1"/>
    <w:rsid w:val="00504BE8"/>
    <w:rsid w:val="00517AFB"/>
    <w:rsid w:val="00526D1D"/>
    <w:rsid w:val="005354E5"/>
    <w:rsid w:val="00553EFD"/>
    <w:rsid w:val="005630F4"/>
    <w:rsid w:val="00563C7A"/>
    <w:rsid w:val="00571A49"/>
    <w:rsid w:val="005973CC"/>
    <w:rsid w:val="005B351B"/>
    <w:rsid w:val="005D5071"/>
    <w:rsid w:val="005D7AAF"/>
    <w:rsid w:val="005E3451"/>
    <w:rsid w:val="005E3ACC"/>
    <w:rsid w:val="00602BFC"/>
    <w:rsid w:val="0060535D"/>
    <w:rsid w:val="00607FF9"/>
    <w:rsid w:val="006378CC"/>
    <w:rsid w:val="00642651"/>
    <w:rsid w:val="006543AF"/>
    <w:rsid w:val="006551E4"/>
    <w:rsid w:val="006709D4"/>
    <w:rsid w:val="0067637E"/>
    <w:rsid w:val="006773F7"/>
    <w:rsid w:val="00691CD3"/>
    <w:rsid w:val="00694D15"/>
    <w:rsid w:val="006B1076"/>
    <w:rsid w:val="006B35D2"/>
    <w:rsid w:val="006B4D39"/>
    <w:rsid w:val="006C350D"/>
    <w:rsid w:val="006C4B3D"/>
    <w:rsid w:val="006D73C2"/>
    <w:rsid w:val="006E01A3"/>
    <w:rsid w:val="006E3FDA"/>
    <w:rsid w:val="006E4E8D"/>
    <w:rsid w:val="006F6159"/>
    <w:rsid w:val="006F66C4"/>
    <w:rsid w:val="006F6AFD"/>
    <w:rsid w:val="007034B2"/>
    <w:rsid w:val="0072004E"/>
    <w:rsid w:val="0072417F"/>
    <w:rsid w:val="007274BB"/>
    <w:rsid w:val="0073253D"/>
    <w:rsid w:val="00743D43"/>
    <w:rsid w:val="00744C70"/>
    <w:rsid w:val="00747D2F"/>
    <w:rsid w:val="00750188"/>
    <w:rsid w:val="00752576"/>
    <w:rsid w:val="007635B2"/>
    <w:rsid w:val="00767342"/>
    <w:rsid w:val="00777F55"/>
    <w:rsid w:val="00783EA7"/>
    <w:rsid w:val="007931EC"/>
    <w:rsid w:val="007A38A3"/>
    <w:rsid w:val="007B202C"/>
    <w:rsid w:val="007C560C"/>
    <w:rsid w:val="007D264B"/>
    <w:rsid w:val="007D7DE4"/>
    <w:rsid w:val="007E778D"/>
    <w:rsid w:val="007F027D"/>
    <w:rsid w:val="007F5E05"/>
    <w:rsid w:val="00805017"/>
    <w:rsid w:val="00812024"/>
    <w:rsid w:val="00815C53"/>
    <w:rsid w:val="00816011"/>
    <w:rsid w:val="00820678"/>
    <w:rsid w:val="00820E53"/>
    <w:rsid w:val="00822EBE"/>
    <w:rsid w:val="00831232"/>
    <w:rsid w:val="00833777"/>
    <w:rsid w:val="00835DC5"/>
    <w:rsid w:val="0085166E"/>
    <w:rsid w:val="00877F8D"/>
    <w:rsid w:val="00883C82"/>
    <w:rsid w:val="00890F29"/>
    <w:rsid w:val="0089153D"/>
    <w:rsid w:val="008A00BB"/>
    <w:rsid w:val="008A4456"/>
    <w:rsid w:val="008A5531"/>
    <w:rsid w:val="008B7D8D"/>
    <w:rsid w:val="008C23F2"/>
    <w:rsid w:val="008C328D"/>
    <w:rsid w:val="008D1A59"/>
    <w:rsid w:val="008D6F71"/>
    <w:rsid w:val="008E0767"/>
    <w:rsid w:val="008E25BF"/>
    <w:rsid w:val="008E25D1"/>
    <w:rsid w:val="008E5A84"/>
    <w:rsid w:val="008F0253"/>
    <w:rsid w:val="008F23FF"/>
    <w:rsid w:val="008F5905"/>
    <w:rsid w:val="009008DD"/>
    <w:rsid w:val="009058A2"/>
    <w:rsid w:val="00917B93"/>
    <w:rsid w:val="00927570"/>
    <w:rsid w:val="00931994"/>
    <w:rsid w:val="00931CE3"/>
    <w:rsid w:val="009431C8"/>
    <w:rsid w:val="00956A2F"/>
    <w:rsid w:val="00956C95"/>
    <w:rsid w:val="00971C64"/>
    <w:rsid w:val="009770AB"/>
    <w:rsid w:val="00977C9E"/>
    <w:rsid w:val="00980A27"/>
    <w:rsid w:val="009831BC"/>
    <w:rsid w:val="00984D8D"/>
    <w:rsid w:val="00996239"/>
    <w:rsid w:val="009A53CB"/>
    <w:rsid w:val="009A6982"/>
    <w:rsid w:val="009B2AF5"/>
    <w:rsid w:val="009B75D9"/>
    <w:rsid w:val="009C3997"/>
    <w:rsid w:val="009D1C4F"/>
    <w:rsid w:val="009E4589"/>
    <w:rsid w:val="009E50A4"/>
    <w:rsid w:val="009E7F92"/>
    <w:rsid w:val="00A00F37"/>
    <w:rsid w:val="00A071E0"/>
    <w:rsid w:val="00A140A1"/>
    <w:rsid w:val="00A223DD"/>
    <w:rsid w:val="00A230E5"/>
    <w:rsid w:val="00A3314B"/>
    <w:rsid w:val="00A357B5"/>
    <w:rsid w:val="00A37464"/>
    <w:rsid w:val="00A51882"/>
    <w:rsid w:val="00A5331E"/>
    <w:rsid w:val="00A53689"/>
    <w:rsid w:val="00A65777"/>
    <w:rsid w:val="00A71040"/>
    <w:rsid w:val="00A71107"/>
    <w:rsid w:val="00A75821"/>
    <w:rsid w:val="00A7710A"/>
    <w:rsid w:val="00A83927"/>
    <w:rsid w:val="00A839B5"/>
    <w:rsid w:val="00A91159"/>
    <w:rsid w:val="00A96E5A"/>
    <w:rsid w:val="00A96F31"/>
    <w:rsid w:val="00A974BA"/>
    <w:rsid w:val="00AA2389"/>
    <w:rsid w:val="00AB1680"/>
    <w:rsid w:val="00AB612B"/>
    <w:rsid w:val="00AB7CF7"/>
    <w:rsid w:val="00AC417B"/>
    <w:rsid w:val="00AD197A"/>
    <w:rsid w:val="00AD5D09"/>
    <w:rsid w:val="00AF4958"/>
    <w:rsid w:val="00AF59DA"/>
    <w:rsid w:val="00AF5C5E"/>
    <w:rsid w:val="00B0154F"/>
    <w:rsid w:val="00B07FD7"/>
    <w:rsid w:val="00B13083"/>
    <w:rsid w:val="00B15267"/>
    <w:rsid w:val="00B16E76"/>
    <w:rsid w:val="00B35E5C"/>
    <w:rsid w:val="00B36653"/>
    <w:rsid w:val="00B3731E"/>
    <w:rsid w:val="00B403DE"/>
    <w:rsid w:val="00B41E39"/>
    <w:rsid w:val="00B467E2"/>
    <w:rsid w:val="00B47932"/>
    <w:rsid w:val="00B509CF"/>
    <w:rsid w:val="00B5366F"/>
    <w:rsid w:val="00B60D31"/>
    <w:rsid w:val="00B85925"/>
    <w:rsid w:val="00B86C74"/>
    <w:rsid w:val="00B94A1B"/>
    <w:rsid w:val="00BA6511"/>
    <w:rsid w:val="00BA7167"/>
    <w:rsid w:val="00BC276C"/>
    <w:rsid w:val="00BC6BCE"/>
    <w:rsid w:val="00BD2FE7"/>
    <w:rsid w:val="00BE3CB0"/>
    <w:rsid w:val="00BF0159"/>
    <w:rsid w:val="00BF627C"/>
    <w:rsid w:val="00C0181A"/>
    <w:rsid w:val="00C07575"/>
    <w:rsid w:val="00C10212"/>
    <w:rsid w:val="00C2698E"/>
    <w:rsid w:val="00C27F6D"/>
    <w:rsid w:val="00C30F63"/>
    <w:rsid w:val="00C357E3"/>
    <w:rsid w:val="00C411F6"/>
    <w:rsid w:val="00C445B9"/>
    <w:rsid w:val="00C4483A"/>
    <w:rsid w:val="00C510F2"/>
    <w:rsid w:val="00C51154"/>
    <w:rsid w:val="00C55AE7"/>
    <w:rsid w:val="00C56048"/>
    <w:rsid w:val="00C579EF"/>
    <w:rsid w:val="00C60830"/>
    <w:rsid w:val="00C66786"/>
    <w:rsid w:val="00C7699E"/>
    <w:rsid w:val="00C870E1"/>
    <w:rsid w:val="00CA3224"/>
    <w:rsid w:val="00CA4CD0"/>
    <w:rsid w:val="00CA70DC"/>
    <w:rsid w:val="00CB0673"/>
    <w:rsid w:val="00CB7882"/>
    <w:rsid w:val="00CC1A7B"/>
    <w:rsid w:val="00CD1FF8"/>
    <w:rsid w:val="00CD5A9A"/>
    <w:rsid w:val="00D10993"/>
    <w:rsid w:val="00D16FD5"/>
    <w:rsid w:val="00D25C44"/>
    <w:rsid w:val="00D372F3"/>
    <w:rsid w:val="00D40C44"/>
    <w:rsid w:val="00D46C32"/>
    <w:rsid w:val="00D54B92"/>
    <w:rsid w:val="00D74A5A"/>
    <w:rsid w:val="00D7537A"/>
    <w:rsid w:val="00D810BB"/>
    <w:rsid w:val="00D839EA"/>
    <w:rsid w:val="00D91648"/>
    <w:rsid w:val="00DA0808"/>
    <w:rsid w:val="00DA2494"/>
    <w:rsid w:val="00DA759F"/>
    <w:rsid w:val="00DB48EB"/>
    <w:rsid w:val="00DD0005"/>
    <w:rsid w:val="00DE33B3"/>
    <w:rsid w:val="00DF41C7"/>
    <w:rsid w:val="00E0304F"/>
    <w:rsid w:val="00E049F8"/>
    <w:rsid w:val="00E05533"/>
    <w:rsid w:val="00E10F8A"/>
    <w:rsid w:val="00E1439E"/>
    <w:rsid w:val="00E2002B"/>
    <w:rsid w:val="00E20BC7"/>
    <w:rsid w:val="00E22843"/>
    <w:rsid w:val="00E238D8"/>
    <w:rsid w:val="00E24CD5"/>
    <w:rsid w:val="00E272AC"/>
    <w:rsid w:val="00E2777C"/>
    <w:rsid w:val="00E3152C"/>
    <w:rsid w:val="00E3300C"/>
    <w:rsid w:val="00E33F98"/>
    <w:rsid w:val="00E37F2C"/>
    <w:rsid w:val="00E43070"/>
    <w:rsid w:val="00E43565"/>
    <w:rsid w:val="00E441A4"/>
    <w:rsid w:val="00E441ED"/>
    <w:rsid w:val="00E52749"/>
    <w:rsid w:val="00E64646"/>
    <w:rsid w:val="00E664D6"/>
    <w:rsid w:val="00E72F62"/>
    <w:rsid w:val="00E762F7"/>
    <w:rsid w:val="00E84658"/>
    <w:rsid w:val="00E8769F"/>
    <w:rsid w:val="00E969D5"/>
    <w:rsid w:val="00EA375D"/>
    <w:rsid w:val="00EA3B6D"/>
    <w:rsid w:val="00EA637C"/>
    <w:rsid w:val="00EB36B4"/>
    <w:rsid w:val="00EC311D"/>
    <w:rsid w:val="00ED0E2D"/>
    <w:rsid w:val="00EE539C"/>
    <w:rsid w:val="00EF3E6B"/>
    <w:rsid w:val="00EF44BB"/>
    <w:rsid w:val="00EF7EB1"/>
    <w:rsid w:val="00F11C83"/>
    <w:rsid w:val="00F23D93"/>
    <w:rsid w:val="00F23DEE"/>
    <w:rsid w:val="00F41176"/>
    <w:rsid w:val="00F43859"/>
    <w:rsid w:val="00F62B13"/>
    <w:rsid w:val="00F7015E"/>
    <w:rsid w:val="00F821A9"/>
    <w:rsid w:val="00F8269E"/>
    <w:rsid w:val="00F92C06"/>
    <w:rsid w:val="00F936A9"/>
    <w:rsid w:val="00F97594"/>
    <w:rsid w:val="00FA0404"/>
    <w:rsid w:val="00FA60CA"/>
    <w:rsid w:val="00FB071B"/>
    <w:rsid w:val="00FB1F17"/>
    <w:rsid w:val="00FC7664"/>
    <w:rsid w:val="00FE51C4"/>
    <w:rsid w:val="00FE5B7F"/>
    <w:rsid w:val="00FF03D3"/>
    <w:rsid w:val="00FF0748"/>
    <w:rsid w:val="00FF0DB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964E18"/>
  <w15:chartTrackingRefBased/>
  <w15:docId w15:val="{B76802A7-F7BA-4051-85B8-A38C3A887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4A1B"/>
  </w:style>
  <w:style w:type="paragraph" w:styleId="Heading2">
    <w:name w:val="heading 2"/>
    <w:basedOn w:val="Normal"/>
    <w:link w:val="Heading2Char"/>
    <w:uiPriority w:val="9"/>
    <w:qFormat/>
    <w:rsid w:val="00A839B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1A65E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9D1C4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link w:val="EndNoteBibliographyTitleChar"/>
    <w:rsid w:val="00B94A1B"/>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B94A1B"/>
    <w:rPr>
      <w:rFonts w:ascii="Calibri" w:hAnsi="Calibri" w:cs="Calibri"/>
      <w:noProof/>
    </w:rPr>
  </w:style>
  <w:style w:type="paragraph" w:customStyle="1" w:styleId="EndNoteBibliography">
    <w:name w:val="EndNote Bibliography"/>
    <w:basedOn w:val="Normal"/>
    <w:link w:val="EndNoteBibliographyChar"/>
    <w:rsid w:val="00B94A1B"/>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B94A1B"/>
    <w:rPr>
      <w:rFonts w:ascii="Calibri" w:hAnsi="Calibri" w:cs="Calibri"/>
      <w:noProof/>
    </w:rPr>
  </w:style>
  <w:style w:type="paragraph" w:customStyle="1" w:styleId="EndNoteCategoryHeading">
    <w:name w:val="EndNote Category Heading"/>
    <w:basedOn w:val="Normal"/>
    <w:link w:val="EndNoteCategoryHeadingChar"/>
    <w:rsid w:val="00B94A1B"/>
    <w:pPr>
      <w:spacing w:before="120" w:after="120"/>
    </w:pPr>
    <w:rPr>
      <w:b/>
      <w:noProof/>
    </w:rPr>
  </w:style>
  <w:style w:type="character" w:customStyle="1" w:styleId="EndNoteCategoryHeadingChar">
    <w:name w:val="EndNote Category Heading Char"/>
    <w:basedOn w:val="DefaultParagraphFont"/>
    <w:link w:val="EndNoteCategoryHeading"/>
    <w:rsid w:val="00B94A1B"/>
    <w:rPr>
      <w:b/>
      <w:noProof/>
    </w:rPr>
  </w:style>
  <w:style w:type="paragraph" w:styleId="EndnoteText">
    <w:name w:val="endnote text"/>
    <w:basedOn w:val="Normal"/>
    <w:link w:val="EndnoteTextChar"/>
    <w:uiPriority w:val="99"/>
    <w:unhideWhenUsed/>
    <w:rsid w:val="00275E01"/>
    <w:pPr>
      <w:spacing w:after="0" w:line="240" w:lineRule="auto"/>
    </w:pPr>
    <w:rPr>
      <w:sz w:val="20"/>
      <w:szCs w:val="20"/>
    </w:rPr>
  </w:style>
  <w:style w:type="character" w:customStyle="1" w:styleId="EndnoteTextChar">
    <w:name w:val="Endnote Text Char"/>
    <w:basedOn w:val="DefaultParagraphFont"/>
    <w:link w:val="EndnoteText"/>
    <w:uiPriority w:val="99"/>
    <w:rsid w:val="00275E01"/>
    <w:rPr>
      <w:sz w:val="20"/>
      <w:szCs w:val="20"/>
    </w:rPr>
  </w:style>
  <w:style w:type="character" w:styleId="EndnoteReference">
    <w:name w:val="endnote reference"/>
    <w:basedOn w:val="DefaultParagraphFont"/>
    <w:uiPriority w:val="99"/>
    <w:semiHidden/>
    <w:unhideWhenUsed/>
    <w:rsid w:val="00275E01"/>
    <w:rPr>
      <w:vertAlign w:val="superscript"/>
    </w:rPr>
  </w:style>
  <w:style w:type="paragraph" w:styleId="NoSpacing">
    <w:name w:val="No Spacing"/>
    <w:uiPriority w:val="1"/>
    <w:qFormat/>
    <w:rsid w:val="003A3560"/>
    <w:pPr>
      <w:widowControl w:val="0"/>
      <w:spacing w:after="0" w:line="240" w:lineRule="auto"/>
    </w:pPr>
    <w:rPr>
      <w:rFonts w:ascii="Times New Roman" w:eastAsia="Times New Roman" w:hAnsi="Times New Roman" w:cs="Times New Roman"/>
    </w:rPr>
  </w:style>
  <w:style w:type="table" w:styleId="LightShading">
    <w:name w:val="Light Shading"/>
    <w:basedOn w:val="TableNormal"/>
    <w:uiPriority w:val="60"/>
    <w:rsid w:val="003A3560"/>
    <w:pPr>
      <w:widowControl w:val="0"/>
      <w:spacing w:after="0" w:line="240" w:lineRule="auto"/>
    </w:pPr>
    <w:rPr>
      <w:rFonts w:ascii="Times New Roman" w:eastAsia="Times New Roman" w:hAnsi="Times New Roman" w:cs="Times New Roman"/>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1">
    <w:name w:val="شبكة جدول1"/>
    <w:basedOn w:val="TableNormal"/>
    <w:next w:val="TableGrid"/>
    <w:uiPriority w:val="39"/>
    <w:rsid w:val="003A3560"/>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3A35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536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3689"/>
  </w:style>
  <w:style w:type="paragraph" w:styleId="Footer">
    <w:name w:val="footer"/>
    <w:basedOn w:val="Normal"/>
    <w:link w:val="FooterChar"/>
    <w:uiPriority w:val="99"/>
    <w:unhideWhenUsed/>
    <w:qFormat/>
    <w:rsid w:val="00A53689"/>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A53689"/>
  </w:style>
  <w:style w:type="paragraph" w:styleId="ListParagraph">
    <w:name w:val="List Paragraph"/>
    <w:basedOn w:val="Normal"/>
    <w:uiPriority w:val="34"/>
    <w:qFormat/>
    <w:rsid w:val="00AF4958"/>
    <w:pPr>
      <w:ind w:left="720"/>
      <w:contextualSpacing/>
    </w:pPr>
  </w:style>
  <w:style w:type="character" w:customStyle="1" w:styleId="Heading2Char">
    <w:name w:val="Heading 2 Char"/>
    <w:basedOn w:val="DefaultParagraphFont"/>
    <w:link w:val="Heading2"/>
    <w:uiPriority w:val="9"/>
    <w:rsid w:val="00A839B5"/>
    <w:rPr>
      <w:rFonts w:ascii="Times New Roman" w:eastAsia="Times New Roman" w:hAnsi="Times New Roman" w:cs="Times New Roman"/>
      <w:b/>
      <w:bCs/>
      <w:sz w:val="36"/>
      <w:szCs w:val="36"/>
    </w:rPr>
  </w:style>
  <w:style w:type="paragraph" w:styleId="NormalWeb">
    <w:name w:val="Normal (Web)"/>
    <w:basedOn w:val="Normal"/>
    <w:uiPriority w:val="99"/>
    <w:unhideWhenUsed/>
    <w:rsid w:val="00A839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1A65E1"/>
    <w:rPr>
      <w:rFonts w:asciiTheme="majorHAnsi" w:eastAsiaTheme="majorEastAsia" w:hAnsiTheme="majorHAnsi" w:cstheme="majorBidi"/>
      <w:color w:val="1F3763" w:themeColor="accent1" w:themeShade="7F"/>
      <w:sz w:val="24"/>
      <w:szCs w:val="24"/>
    </w:rPr>
  </w:style>
  <w:style w:type="paragraph" w:styleId="Revision">
    <w:name w:val="Revision"/>
    <w:hidden/>
    <w:uiPriority w:val="99"/>
    <w:semiHidden/>
    <w:rsid w:val="00E1439E"/>
    <w:pPr>
      <w:spacing w:after="0" w:line="240" w:lineRule="auto"/>
    </w:pPr>
  </w:style>
  <w:style w:type="character" w:styleId="Hyperlink">
    <w:name w:val="Hyperlink"/>
    <w:basedOn w:val="DefaultParagraphFont"/>
    <w:uiPriority w:val="99"/>
    <w:unhideWhenUsed/>
    <w:rsid w:val="007034B2"/>
    <w:rPr>
      <w:color w:val="0563C1" w:themeColor="hyperlink"/>
      <w:u w:val="single"/>
    </w:rPr>
  </w:style>
  <w:style w:type="character" w:customStyle="1" w:styleId="il">
    <w:name w:val="il"/>
    <w:basedOn w:val="DefaultParagraphFont"/>
    <w:rsid w:val="007034B2"/>
  </w:style>
  <w:style w:type="character" w:styleId="Emphasis">
    <w:name w:val="Emphasis"/>
    <w:basedOn w:val="DefaultParagraphFont"/>
    <w:uiPriority w:val="20"/>
    <w:qFormat/>
    <w:rsid w:val="007034B2"/>
    <w:rPr>
      <w:i/>
      <w:iCs/>
    </w:rPr>
  </w:style>
  <w:style w:type="character" w:styleId="UnresolvedMention">
    <w:name w:val="Unresolved Mention"/>
    <w:basedOn w:val="DefaultParagraphFont"/>
    <w:uiPriority w:val="99"/>
    <w:semiHidden/>
    <w:unhideWhenUsed/>
    <w:rsid w:val="007034B2"/>
    <w:rPr>
      <w:color w:val="605E5C"/>
      <w:shd w:val="clear" w:color="auto" w:fill="E1DFDD"/>
    </w:rPr>
  </w:style>
  <w:style w:type="table" w:styleId="ListTable3">
    <w:name w:val="List Table 3"/>
    <w:basedOn w:val="TableNormal"/>
    <w:uiPriority w:val="48"/>
    <w:rsid w:val="00DE33B3"/>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TableGrid2">
    <w:name w:val="Table Grid2"/>
    <w:basedOn w:val="TableNormal"/>
    <w:next w:val="TableGrid"/>
    <w:uiPriority w:val="39"/>
    <w:rsid w:val="00DE33B3"/>
    <w:pPr>
      <w:spacing w:after="0" w:line="240" w:lineRule="auto"/>
    </w:pPr>
    <w:rPr>
      <w:rFonts w:ascii="Calibri" w:eastAsia="Calibri" w:hAnsi="Calibri"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DE33B3"/>
    <w:pPr>
      <w:spacing w:after="0" w:line="240" w:lineRule="auto"/>
      <w:jc w:val="both"/>
    </w:pPr>
    <w:rPr>
      <w:rFonts w:ascii="Calibri" w:eastAsia="Calibri" w:hAnsi="Calibri" w:cs="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24CD5"/>
    <w:rPr>
      <w:b/>
      <w:bCs/>
    </w:rPr>
  </w:style>
  <w:style w:type="paragraph" w:styleId="Caption">
    <w:name w:val="caption"/>
    <w:basedOn w:val="Normal"/>
    <w:next w:val="Normal"/>
    <w:uiPriority w:val="35"/>
    <w:unhideWhenUsed/>
    <w:qFormat/>
    <w:rsid w:val="00E24CD5"/>
    <w:pPr>
      <w:spacing w:after="200" w:line="240" w:lineRule="auto"/>
    </w:pPr>
    <w:rPr>
      <w:i/>
      <w:iCs/>
      <w:color w:val="44546A" w:themeColor="text2"/>
      <w:sz w:val="18"/>
      <w:szCs w:val="18"/>
    </w:rPr>
  </w:style>
  <w:style w:type="character" w:customStyle="1" w:styleId="Heading4Char">
    <w:name w:val="Heading 4 Char"/>
    <w:basedOn w:val="DefaultParagraphFont"/>
    <w:link w:val="Heading4"/>
    <w:uiPriority w:val="9"/>
    <w:semiHidden/>
    <w:rsid w:val="009D1C4F"/>
    <w:rPr>
      <w:rFonts w:asciiTheme="majorHAnsi" w:eastAsiaTheme="majorEastAsia" w:hAnsiTheme="majorHAnsi" w:cstheme="majorBidi"/>
      <w:i/>
      <w:iCs/>
      <w:color w:val="2F5496" w:themeColor="accent1" w:themeShade="BF"/>
    </w:rPr>
  </w:style>
  <w:style w:type="paragraph" w:styleId="FootnoteText">
    <w:name w:val="footnote text"/>
    <w:aliases w:val="Char Char Char Char,Char Char Char Char Char,Char Char Char,Char,Char Char Char Char Char Char1,Char Char Char Char Char1 Char Char Char Char Char Char Char Char Char,Footnote Text Char Char Char, Char"/>
    <w:basedOn w:val="Normal"/>
    <w:link w:val="FootnoteTextChar"/>
    <w:uiPriority w:val="99"/>
    <w:unhideWhenUsed/>
    <w:rsid w:val="00CD5A9A"/>
    <w:pPr>
      <w:bidi/>
      <w:spacing w:after="0" w:line="240" w:lineRule="auto"/>
    </w:pPr>
    <w:rPr>
      <w:rFonts w:ascii="Calibri" w:eastAsiaTheme="minorEastAsia" w:hAnsi="Calibri" w:cs="Calibri"/>
      <w:sz w:val="20"/>
      <w:szCs w:val="20"/>
    </w:rPr>
  </w:style>
  <w:style w:type="character" w:customStyle="1" w:styleId="FootnoteTextChar">
    <w:name w:val="Footnote Text Char"/>
    <w:aliases w:val="Char Char Char Char Char1,Char Char Char Char Char Char,Char Char Char Char1,Char Char,Char Char Char Char Char Char1 Char,Char Char Char Char Char1 Char Char Char Char Char Char Char Char Char Char,Footnote Text Char Char Char Char"/>
    <w:basedOn w:val="DefaultParagraphFont"/>
    <w:link w:val="FootnoteText"/>
    <w:uiPriority w:val="99"/>
    <w:rsid w:val="00CD5A9A"/>
    <w:rPr>
      <w:rFonts w:ascii="Calibri" w:eastAsiaTheme="minorEastAsia" w:hAnsi="Calibri" w:cs="Calibri"/>
      <w:sz w:val="20"/>
      <w:szCs w:val="20"/>
    </w:rPr>
  </w:style>
  <w:style w:type="paragraph" w:customStyle="1" w:styleId="Abstract">
    <w:name w:val="Abstract"/>
    <w:link w:val="AbstractChar"/>
    <w:rsid w:val="00CD5A9A"/>
    <w:pPr>
      <w:spacing w:after="200" w:line="240" w:lineRule="auto"/>
      <w:jc w:val="both"/>
    </w:pPr>
    <w:rPr>
      <w:rFonts w:ascii="Times New Roman" w:eastAsia="SimSun" w:hAnsi="Times New Roman" w:cs="Times New Roman"/>
      <w:b/>
      <w:bCs/>
      <w:sz w:val="18"/>
      <w:szCs w:val="18"/>
    </w:rPr>
  </w:style>
  <w:style w:type="paragraph" w:customStyle="1" w:styleId="Author">
    <w:name w:val="Author"/>
    <w:rsid w:val="00CD5A9A"/>
    <w:pPr>
      <w:spacing w:before="360" w:after="40" w:line="240" w:lineRule="auto"/>
      <w:jc w:val="center"/>
    </w:pPr>
    <w:rPr>
      <w:rFonts w:ascii="Times New Roman" w:eastAsia="SimSun" w:hAnsi="Times New Roman" w:cs="Times New Roman"/>
      <w:noProof/>
    </w:rPr>
  </w:style>
  <w:style w:type="character" w:customStyle="1" w:styleId="AbstractChar">
    <w:name w:val="Abstract Char"/>
    <w:link w:val="Abstract"/>
    <w:locked/>
    <w:rsid w:val="00CD5A9A"/>
    <w:rPr>
      <w:rFonts w:ascii="Times New Roman" w:eastAsia="SimSun" w:hAnsi="Times New Roman" w:cs="Times New Roman"/>
      <w:b/>
      <w:bCs/>
      <w:sz w:val="18"/>
      <w:szCs w:val="18"/>
    </w:rPr>
  </w:style>
  <w:style w:type="paragraph" w:customStyle="1" w:styleId="ANUTitle">
    <w:name w:val="ANU_Title"/>
    <w:basedOn w:val="Normal"/>
    <w:qFormat/>
    <w:rsid w:val="00CD5A9A"/>
    <w:pPr>
      <w:spacing w:before="240" w:line="360" w:lineRule="auto"/>
    </w:pPr>
    <w:rPr>
      <w:rFonts w:asciiTheme="minorBidi" w:eastAsia="Times New Roman" w:hAnsiTheme="minorBidi" w:cs="Arial"/>
      <w:b/>
      <w:sz w:val="32"/>
      <w:szCs w:val="20"/>
    </w:rPr>
  </w:style>
  <w:style w:type="paragraph" w:customStyle="1" w:styleId="ANUAbstract">
    <w:name w:val="ANU_Abstract"/>
    <w:basedOn w:val="Normal"/>
    <w:qFormat/>
    <w:rsid w:val="00CD5A9A"/>
    <w:pPr>
      <w:bidi/>
      <w:spacing w:after="0" w:line="288" w:lineRule="auto"/>
      <w:jc w:val="both"/>
    </w:pPr>
    <w:rPr>
      <w:rFonts w:ascii="Rubik" w:hAnsi="Rubik" w:cs="Rubik"/>
      <w:sz w:val="16"/>
      <w:szCs w:val="16"/>
    </w:rPr>
  </w:style>
  <w:style w:type="table" w:customStyle="1" w:styleId="111">
    <w:name w:val="شبكة جدول111"/>
    <w:basedOn w:val="TableNormal"/>
    <w:next w:val="TableGrid"/>
    <w:uiPriority w:val="59"/>
    <w:rsid w:val="00CD5A9A"/>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17506">
      <w:bodyDiv w:val="1"/>
      <w:marLeft w:val="0"/>
      <w:marRight w:val="0"/>
      <w:marTop w:val="0"/>
      <w:marBottom w:val="0"/>
      <w:divBdr>
        <w:top w:val="none" w:sz="0" w:space="0" w:color="auto"/>
        <w:left w:val="none" w:sz="0" w:space="0" w:color="auto"/>
        <w:bottom w:val="none" w:sz="0" w:space="0" w:color="auto"/>
        <w:right w:val="none" w:sz="0" w:space="0" w:color="auto"/>
      </w:divBdr>
    </w:div>
    <w:div w:id="20281609">
      <w:bodyDiv w:val="1"/>
      <w:marLeft w:val="0"/>
      <w:marRight w:val="0"/>
      <w:marTop w:val="0"/>
      <w:marBottom w:val="0"/>
      <w:divBdr>
        <w:top w:val="none" w:sz="0" w:space="0" w:color="auto"/>
        <w:left w:val="none" w:sz="0" w:space="0" w:color="auto"/>
        <w:bottom w:val="none" w:sz="0" w:space="0" w:color="auto"/>
        <w:right w:val="none" w:sz="0" w:space="0" w:color="auto"/>
      </w:divBdr>
      <w:divsChild>
        <w:div w:id="1694764623">
          <w:marLeft w:val="0"/>
          <w:marRight w:val="0"/>
          <w:marTop w:val="0"/>
          <w:marBottom w:val="0"/>
          <w:divBdr>
            <w:top w:val="none" w:sz="0" w:space="0" w:color="auto"/>
            <w:left w:val="none" w:sz="0" w:space="0" w:color="auto"/>
            <w:bottom w:val="none" w:sz="0" w:space="0" w:color="auto"/>
            <w:right w:val="none" w:sz="0" w:space="0" w:color="auto"/>
          </w:divBdr>
        </w:div>
      </w:divsChild>
    </w:div>
    <w:div w:id="28574463">
      <w:bodyDiv w:val="1"/>
      <w:marLeft w:val="0"/>
      <w:marRight w:val="0"/>
      <w:marTop w:val="0"/>
      <w:marBottom w:val="0"/>
      <w:divBdr>
        <w:top w:val="none" w:sz="0" w:space="0" w:color="auto"/>
        <w:left w:val="none" w:sz="0" w:space="0" w:color="auto"/>
        <w:bottom w:val="none" w:sz="0" w:space="0" w:color="auto"/>
        <w:right w:val="none" w:sz="0" w:space="0" w:color="auto"/>
      </w:divBdr>
    </w:div>
    <w:div w:id="30497844">
      <w:bodyDiv w:val="1"/>
      <w:marLeft w:val="0"/>
      <w:marRight w:val="0"/>
      <w:marTop w:val="0"/>
      <w:marBottom w:val="0"/>
      <w:divBdr>
        <w:top w:val="none" w:sz="0" w:space="0" w:color="auto"/>
        <w:left w:val="none" w:sz="0" w:space="0" w:color="auto"/>
        <w:bottom w:val="none" w:sz="0" w:space="0" w:color="auto"/>
        <w:right w:val="none" w:sz="0" w:space="0" w:color="auto"/>
      </w:divBdr>
      <w:divsChild>
        <w:div w:id="266621334">
          <w:marLeft w:val="0"/>
          <w:marRight w:val="0"/>
          <w:marTop w:val="0"/>
          <w:marBottom w:val="0"/>
          <w:divBdr>
            <w:top w:val="none" w:sz="0" w:space="0" w:color="auto"/>
            <w:left w:val="none" w:sz="0" w:space="0" w:color="auto"/>
            <w:bottom w:val="none" w:sz="0" w:space="0" w:color="auto"/>
            <w:right w:val="none" w:sz="0" w:space="0" w:color="auto"/>
          </w:divBdr>
        </w:div>
      </w:divsChild>
    </w:div>
    <w:div w:id="165364122">
      <w:bodyDiv w:val="1"/>
      <w:marLeft w:val="0"/>
      <w:marRight w:val="0"/>
      <w:marTop w:val="0"/>
      <w:marBottom w:val="0"/>
      <w:divBdr>
        <w:top w:val="none" w:sz="0" w:space="0" w:color="auto"/>
        <w:left w:val="none" w:sz="0" w:space="0" w:color="auto"/>
        <w:bottom w:val="none" w:sz="0" w:space="0" w:color="auto"/>
        <w:right w:val="none" w:sz="0" w:space="0" w:color="auto"/>
      </w:divBdr>
      <w:divsChild>
        <w:div w:id="1571889968">
          <w:marLeft w:val="0"/>
          <w:marRight w:val="0"/>
          <w:marTop w:val="0"/>
          <w:marBottom w:val="0"/>
          <w:divBdr>
            <w:top w:val="none" w:sz="0" w:space="0" w:color="auto"/>
            <w:left w:val="none" w:sz="0" w:space="0" w:color="auto"/>
            <w:bottom w:val="none" w:sz="0" w:space="0" w:color="auto"/>
            <w:right w:val="none" w:sz="0" w:space="0" w:color="auto"/>
          </w:divBdr>
        </w:div>
        <w:div w:id="1774281317">
          <w:marLeft w:val="0"/>
          <w:marRight w:val="0"/>
          <w:marTop w:val="0"/>
          <w:marBottom w:val="0"/>
          <w:divBdr>
            <w:top w:val="none" w:sz="0" w:space="0" w:color="auto"/>
            <w:left w:val="none" w:sz="0" w:space="0" w:color="auto"/>
            <w:bottom w:val="none" w:sz="0" w:space="0" w:color="auto"/>
            <w:right w:val="none" w:sz="0" w:space="0" w:color="auto"/>
          </w:divBdr>
        </w:div>
        <w:div w:id="1491407361">
          <w:marLeft w:val="0"/>
          <w:marRight w:val="0"/>
          <w:marTop w:val="0"/>
          <w:marBottom w:val="0"/>
          <w:divBdr>
            <w:top w:val="none" w:sz="0" w:space="0" w:color="auto"/>
            <w:left w:val="none" w:sz="0" w:space="0" w:color="auto"/>
            <w:bottom w:val="none" w:sz="0" w:space="0" w:color="auto"/>
            <w:right w:val="none" w:sz="0" w:space="0" w:color="auto"/>
          </w:divBdr>
        </w:div>
        <w:div w:id="1352335603">
          <w:marLeft w:val="0"/>
          <w:marRight w:val="0"/>
          <w:marTop w:val="0"/>
          <w:marBottom w:val="0"/>
          <w:divBdr>
            <w:top w:val="none" w:sz="0" w:space="0" w:color="auto"/>
            <w:left w:val="none" w:sz="0" w:space="0" w:color="auto"/>
            <w:bottom w:val="none" w:sz="0" w:space="0" w:color="auto"/>
            <w:right w:val="none" w:sz="0" w:space="0" w:color="auto"/>
          </w:divBdr>
        </w:div>
        <w:div w:id="1608587182">
          <w:marLeft w:val="0"/>
          <w:marRight w:val="0"/>
          <w:marTop w:val="0"/>
          <w:marBottom w:val="0"/>
          <w:divBdr>
            <w:top w:val="none" w:sz="0" w:space="0" w:color="auto"/>
            <w:left w:val="none" w:sz="0" w:space="0" w:color="auto"/>
            <w:bottom w:val="none" w:sz="0" w:space="0" w:color="auto"/>
            <w:right w:val="none" w:sz="0" w:space="0" w:color="auto"/>
          </w:divBdr>
        </w:div>
      </w:divsChild>
    </w:div>
    <w:div w:id="257367680">
      <w:bodyDiv w:val="1"/>
      <w:marLeft w:val="0"/>
      <w:marRight w:val="0"/>
      <w:marTop w:val="0"/>
      <w:marBottom w:val="0"/>
      <w:divBdr>
        <w:top w:val="none" w:sz="0" w:space="0" w:color="auto"/>
        <w:left w:val="none" w:sz="0" w:space="0" w:color="auto"/>
        <w:bottom w:val="none" w:sz="0" w:space="0" w:color="auto"/>
        <w:right w:val="none" w:sz="0" w:space="0" w:color="auto"/>
      </w:divBdr>
      <w:divsChild>
        <w:div w:id="1218590037">
          <w:marLeft w:val="0"/>
          <w:marRight w:val="0"/>
          <w:marTop w:val="0"/>
          <w:marBottom w:val="600"/>
          <w:divBdr>
            <w:top w:val="none" w:sz="0" w:space="0" w:color="auto"/>
            <w:left w:val="none" w:sz="0" w:space="0" w:color="auto"/>
            <w:bottom w:val="none" w:sz="0" w:space="0" w:color="auto"/>
            <w:right w:val="none" w:sz="0" w:space="0" w:color="auto"/>
          </w:divBdr>
        </w:div>
      </w:divsChild>
    </w:div>
    <w:div w:id="270283499">
      <w:bodyDiv w:val="1"/>
      <w:marLeft w:val="0"/>
      <w:marRight w:val="0"/>
      <w:marTop w:val="0"/>
      <w:marBottom w:val="0"/>
      <w:divBdr>
        <w:top w:val="none" w:sz="0" w:space="0" w:color="auto"/>
        <w:left w:val="none" w:sz="0" w:space="0" w:color="auto"/>
        <w:bottom w:val="none" w:sz="0" w:space="0" w:color="auto"/>
        <w:right w:val="none" w:sz="0" w:space="0" w:color="auto"/>
      </w:divBdr>
      <w:divsChild>
        <w:div w:id="706371124">
          <w:marLeft w:val="0"/>
          <w:marRight w:val="0"/>
          <w:marTop w:val="0"/>
          <w:marBottom w:val="0"/>
          <w:divBdr>
            <w:top w:val="none" w:sz="0" w:space="0" w:color="auto"/>
            <w:left w:val="none" w:sz="0" w:space="0" w:color="auto"/>
            <w:bottom w:val="none" w:sz="0" w:space="0" w:color="auto"/>
            <w:right w:val="none" w:sz="0" w:space="0" w:color="auto"/>
          </w:divBdr>
        </w:div>
      </w:divsChild>
    </w:div>
    <w:div w:id="673460295">
      <w:bodyDiv w:val="1"/>
      <w:marLeft w:val="0"/>
      <w:marRight w:val="0"/>
      <w:marTop w:val="0"/>
      <w:marBottom w:val="0"/>
      <w:divBdr>
        <w:top w:val="none" w:sz="0" w:space="0" w:color="auto"/>
        <w:left w:val="none" w:sz="0" w:space="0" w:color="auto"/>
        <w:bottom w:val="none" w:sz="0" w:space="0" w:color="auto"/>
        <w:right w:val="none" w:sz="0" w:space="0" w:color="auto"/>
      </w:divBdr>
    </w:div>
    <w:div w:id="797187774">
      <w:bodyDiv w:val="1"/>
      <w:marLeft w:val="0"/>
      <w:marRight w:val="0"/>
      <w:marTop w:val="0"/>
      <w:marBottom w:val="0"/>
      <w:divBdr>
        <w:top w:val="none" w:sz="0" w:space="0" w:color="auto"/>
        <w:left w:val="none" w:sz="0" w:space="0" w:color="auto"/>
        <w:bottom w:val="none" w:sz="0" w:space="0" w:color="auto"/>
        <w:right w:val="none" w:sz="0" w:space="0" w:color="auto"/>
      </w:divBdr>
    </w:div>
    <w:div w:id="804158655">
      <w:bodyDiv w:val="1"/>
      <w:marLeft w:val="0"/>
      <w:marRight w:val="0"/>
      <w:marTop w:val="0"/>
      <w:marBottom w:val="0"/>
      <w:divBdr>
        <w:top w:val="none" w:sz="0" w:space="0" w:color="auto"/>
        <w:left w:val="none" w:sz="0" w:space="0" w:color="auto"/>
        <w:bottom w:val="none" w:sz="0" w:space="0" w:color="auto"/>
        <w:right w:val="none" w:sz="0" w:space="0" w:color="auto"/>
      </w:divBdr>
    </w:div>
    <w:div w:id="854536687">
      <w:bodyDiv w:val="1"/>
      <w:marLeft w:val="0"/>
      <w:marRight w:val="0"/>
      <w:marTop w:val="0"/>
      <w:marBottom w:val="0"/>
      <w:divBdr>
        <w:top w:val="none" w:sz="0" w:space="0" w:color="auto"/>
        <w:left w:val="none" w:sz="0" w:space="0" w:color="auto"/>
        <w:bottom w:val="none" w:sz="0" w:space="0" w:color="auto"/>
        <w:right w:val="none" w:sz="0" w:space="0" w:color="auto"/>
      </w:divBdr>
      <w:divsChild>
        <w:div w:id="1447963869">
          <w:marLeft w:val="0"/>
          <w:marRight w:val="0"/>
          <w:marTop w:val="0"/>
          <w:marBottom w:val="0"/>
          <w:divBdr>
            <w:top w:val="none" w:sz="0" w:space="0" w:color="auto"/>
            <w:left w:val="none" w:sz="0" w:space="0" w:color="auto"/>
            <w:bottom w:val="none" w:sz="0" w:space="0" w:color="auto"/>
            <w:right w:val="none" w:sz="0" w:space="0" w:color="auto"/>
          </w:divBdr>
        </w:div>
      </w:divsChild>
    </w:div>
    <w:div w:id="873074440">
      <w:bodyDiv w:val="1"/>
      <w:marLeft w:val="0"/>
      <w:marRight w:val="0"/>
      <w:marTop w:val="0"/>
      <w:marBottom w:val="0"/>
      <w:divBdr>
        <w:top w:val="none" w:sz="0" w:space="0" w:color="auto"/>
        <w:left w:val="none" w:sz="0" w:space="0" w:color="auto"/>
        <w:bottom w:val="none" w:sz="0" w:space="0" w:color="auto"/>
        <w:right w:val="none" w:sz="0" w:space="0" w:color="auto"/>
      </w:divBdr>
      <w:divsChild>
        <w:div w:id="740517076">
          <w:marLeft w:val="0"/>
          <w:marRight w:val="0"/>
          <w:marTop w:val="0"/>
          <w:marBottom w:val="0"/>
          <w:divBdr>
            <w:top w:val="none" w:sz="0" w:space="0" w:color="auto"/>
            <w:left w:val="none" w:sz="0" w:space="0" w:color="auto"/>
            <w:bottom w:val="none" w:sz="0" w:space="0" w:color="auto"/>
            <w:right w:val="none" w:sz="0" w:space="0" w:color="auto"/>
          </w:divBdr>
        </w:div>
      </w:divsChild>
    </w:div>
    <w:div w:id="880285757">
      <w:bodyDiv w:val="1"/>
      <w:marLeft w:val="0"/>
      <w:marRight w:val="0"/>
      <w:marTop w:val="0"/>
      <w:marBottom w:val="0"/>
      <w:divBdr>
        <w:top w:val="none" w:sz="0" w:space="0" w:color="auto"/>
        <w:left w:val="none" w:sz="0" w:space="0" w:color="auto"/>
        <w:bottom w:val="none" w:sz="0" w:space="0" w:color="auto"/>
        <w:right w:val="none" w:sz="0" w:space="0" w:color="auto"/>
      </w:divBdr>
      <w:divsChild>
        <w:div w:id="686761087">
          <w:marLeft w:val="0"/>
          <w:marRight w:val="0"/>
          <w:marTop w:val="0"/>
          <w:marBottom w:val="600"/>
          <w:divBdr>
            <w:top w:val="none" w:sz="0" w:space="0" w:color="auto"/>
            <w:left w:val="none" w:sz="0" w:space="0" w:color="auto"/>
            <w:bottom w:val="none" w:sz="0" w:space="0" w:color="auto"/>
            <w:right w:val="none" w:sz="0" w:space="0" w:color="auto"/>
          </w:divBdr>
        </w:div>
      </w:divsChild>
    </w:div>
    <w:div w:id="926693518">
      <w:bodyDiv w:val="1"/>
      <w:marLeft w:val="0"/>
      <w:marRight w:val="0"/>
      <w:marTop w:val="0"/>
      <w:marBottom w:val="0"/>
      <w:divBdr>
        <w:top w:val="none" w:sz="0" w:space="0" w:color="auto"/>
        <w:left w:val="none" w:sz="0" w:space="0" w:color="auto"/>
        <w:bottom w:val="none" w:sz="0" w:space="0" w:color="auto"/>
        <w:right w:val="none" w:sz="0" w:space="0" w:color="auto"/>
      </w:divBdr>
    </w:div>
    <w:div w:id="1080755772">
      <w:bodyDiv w:val="1"/>
      <w:marLeft w:val="0"/>
      <w:marRight w:val="0"/>
      <w:marTop w:val="0"/>
      <w:marBottom w:val="0"/>
      <w:divBdr>
        <w:top w:val="none" w:sz="0" w:space="0" w:color="auto"/>
        <w:left w:val="none" w:sz="0" w:space="0" w:color="auto"/>
        <w:bottom w:val="none" w:sz="0" w:space="0" w:color="auto"/>
        <w:right w:val="none" w:sz="0" w:space="0" w:color="auto"/>
      </w:divBdr>
    </w:div>
    <w:div w:id="1133065168">
      <w:bodyDiv w:val="1"/>
      <w:marLeft w:val="0"/>
      <w:marRight w:val="0"/>
      <w:marTop w:val="0"/>
      <w:marBottom w:val="0"/>
      <w:divBdr>
        <w:top w:val="none" w:sz="0" w:space="0" w:color="auto"/>
        <w:left w:val="none" w:sz="0" w:space="0" w:color="auto"/>
        <w:bottom w:val="none" w:sz="0" w:space="0" w:color="auto"/>
        <w:right w:val="none" w:sz="0" w:space="0" w:color="auto"/>
      </w:divBdr>
      <w:divsChild>
        <w:div w:id="556547865">
          <w:marLeft w:val="0"/>
          <w:marRight w:val="0"/>
          <w:marTop w:val="0"/>
          <w:marBottom w:val="0"/>
          <w:divBdr>
            <w:top w:val="none" w:sz="0" w:space="0" w:color="auto"/>
            <w:left w:val="none" w:sz="0" w:space="0" w:color="auto"/>
            <w:bottom w:val="none" w:sz="0" w:space="0" w:color="auto"/>
            <w:right w:val="none" w:sz="0" w:space="0" w:color="auto"/>
          </w:divBdr>
        </w:div>
      </w:divsChild>
    </w:div>
    <w:div w:id="1135634082">
      <w:bodyDiv w:val="1"/>
      <w:marLeft w:val="0"/>
      <w:marRight w:val="0"/>
      <w:marTop w:val="0"/>
      <w:marBottom w:val="0"/>
      <w:divBdr>
        <w:top w:val="none" w:sz="0" w:space="0" w:color="auto"/>
        <w:left w:val="none" w:sz="0" w:space="0" w:color="auto"/>
        <w:bottom w:val="none" w:sz="0" w:space="0" w:color="auto"/>
        <w:right w:val="none" w:sz="0" w:space="0" w:color="auto"/>
      </w:divBdr>
      <w:divsChild>
        <w:div w:id="1771121222">
          <w:marLeft w:val="0"/>
          <w:marRight w:val="0"/>
          <w:marTop w:val="0"/>
          <w:marBottom w:val="0"/>
          <w:divBdr>
            <w:top w:val="none" w:sz="0" w:space="0" w:color="auto"/>
            <w:left w:val="none" w:sz="0" w:space="0" w:color="auto"/>
            <w:bottom w:val="none" w:sz="0" w:space="0" w:color="auto"/>
            <w:right w:val="none" w:sz="0" w:space="0" w:color="auto"/>
          </w:divBdr>
        </w:div>
      </w:divsChild>
    </w:div>
    <w:div w:id="1226137231">
      <w:bodyDiv w:val="1"/>
      <w:marLeft w:val="0"/>
      <w:marRight w:val="0"/>
      <w:marTop w:val="0"/>
      <w:marBottom w:val="0"/>
      <w:divBdr>
        <w:top w:val="none" w:sz="0" w:space="0" w:color="auto"/>
        <w:left w:val="none" w:sz="0" w:space="0" w:color="auto"/>
        <w:bottom w:val="none" w:sz="0" w:space="0" w:color="auto"/>
        <w:right w:val="none" w:sz="0" w:space="0" w:color="auto"/>
      </w:divBdr>
      <w:divsChild>
        <w:div w:id="1261793016">
          <w:marLeft w:val="0"/>
          <w:marRight w:val="0"/>
          <w:marTop w:val="0"/>
          <w:marBottom w:val="0"/>
          <w:divBdr>
            <w:top w:val="none" w:sz="0" w:space="0" w:color="auto"/>
            <w:left w:val="none" w:sz="0" w:space="0" w:color="auto"/>
            <w:bottom w:val="none" w:sz="0" w:space="0" w:color="auto"/>
            <w:right w:val="none" w:sz="0" w:space="0" w:color="auto"/>
          </w:divBdr>
        </w:div>
      </w:divsChild>
    </w:div>
    <w:div w:id="1251961806">
      <w:bodyDiv w:val="1"/>
      <w:marLeft w:val="0"/>
      <w:marRight w:val="0"/>
      <w:marTop w:val="0"/>
      <w:marBottom w:val="0"/>
      <w:divBdr>
        <w:top w:val="none" w:sz="0" w:space="0" w:color="auto"/>
        <w:left w:val="none" w:sz="0" w:space="0" w:color="auto"/>
        <w:bottom w:val="none" w:sz="0" w:space="0" w:color="auto"/>
        <w:right w:val="none" w:sz="0" w:space="0" w:color="auto"/>
      </w:divBdr>
    </w:div>
    <w:div w:id="1285652424">
      <w:bodyDiv w:val="1"/>
      <w:marLeft w:val="0"/>
      <w:marRight w:val="0"/>
      <w:marTop w:val="0"/>
      <w:marBottom w:val="0"/>
      <w:divBdr>
        <w:top w:val="none" w:sz="0" w:space="0" w:color="auto"/>
        <w:left w:val="none" w:sz="0" w:space="0" w:color="auto"/>
        <w:bottom w:val="none" w:sz="0" w:space="0" w:color="auto"/>
        <w:right w:val="none" w:sz="0" w:space="0" w:color="auto"/>
      </w:divBdr>
    </w:div>
    <w:div w:id="1361860140">
      <w:bodyDiv w:val="1"/>
      <w:marLeft w:val="0"/>
      <w:marRight w:val="0"/>
      <w:marTop w:val="0"/>
      <w:marBottom w:val="0"/>
      <w:divBdr>
        <w:top w:val="none" w:sz="0" w:space="0" w:color="auto"/>
        <w:left w:val="none" w:sz="0" w:space="0" w:color="auto"/>
        <w:bottom w:val="none" w:sz="0" w:space="0" w:color="auto"/>
        <w:right w:val="none" w:sz="0" w:space="0" w:color="auto"/>
      </w:divBdr>
      <w:divsChild>
        <w:div w:id="1989892975">
          <w:marLeft w:val="0"/>
          <w:marRight w:val="0"/>
          <w:marTop w:val="0"/>
          <w:marBottom w:val="0"/>
          <w:divBdr>
            <w:top w:val="none" w:sz="0" w:space="0" w:color="auto"/>
            <w:left w:val="none" w:sz="0" w:space="0" w:color="auto"/>
            <w:bottom w:val="none" w:sz="0" w:space="0" w:color="auto"/>
            <w:right w:val="none" w:sz="0" w:space="0" w:color="auto"/>
          </w:divBdr>
        </w:div>
      </w:divsChild>
    </w:div>
    <w:div w:id="1565986389">
      <w:bodyDiv w:val="1"/>
      <w:marLeft w:val="0"/>
      <w:marRight w:val="0"/>
      <w:marTop w:val="0"/>
      <w:marBottom w:val="0"/>
      <w:divBdr>
        <w:top w:val="none" w:sz="0" w:space="0" w:color="auto"/>
        <w:left w:val="none" w:sz="0" w:space="0" w:color="auto"/>
        <w:bottom w:val="none" w:sz="0" w:space="0" w:color="auto"/>
        <w:right w:val="none" w:sz="0" w:space="0" w:color="auto"/>
      </w:divBdr>
    </w:div>
    <w:div w:id="1844933034">
      <w:bodyDiv w:val="1"/>
      <w:marLeft w:val="0"/>
      <w:marRight w:val="0"/>
      <w:marTop w:val="0"/>
      <w:marBottom w:val="0"/>
      <w:divBdr>
        <w:top w:val="none" w:sz="0" w:space="0" w:color="auto"/>
        <w:left w:val="none" w:sz="0" w:space="0" w:color="auto"/>
        <w:bottom w:val="none" w:sz="0" w:space="0" w:color="auto"/>
        <w:right w:val="none" w:sz="0" w:space="0" w:color="auto"/>
      </w:divBdr>
      <w:divsChild>
        <w:div w:id="820075012">
          <w:marLeft w:val="0"/>
          <w:marRight w:val="0"/>
          <w:marTop w:val="0"/>
          <w:marBottom w:val="0"/>
          <w:divBdr>
            <w:top w:val="none" w:sz="0" w:space="0" w:color="auto"/>
            <w:left w:val="none" w:sz="0" w:space="0" w:color="auto"/>
            <w:bottom w:val="none" w:sz="0" w:space="0" w:color="auto"/>
            <w:right w:val="none" w:sz="0" w:space="0" w:color="auto"/>
          </w:divBdr>
        </w:div>
      </w:divsChild>
    </w:div>
    <w:div w:id="1857962736">
      <w:bodyDiv w:val="1"/>
      <w:marLeft w:val="0"/>
      <w:marRight w:val="0"/>
      <w:marTop w:val="0"/>
      <w:marBottom w:val="0"/>
      <w:divBdr>
        <w:top w:val="none" w:sz="0" w:space="0" w:color="auto"/>
        <w:left w:val="none" w:sz="0" w:space="0" w:color="auto"/>
        <w:bottom w:val="none" w:sz="0" w:space="0" w:color="auto"/>
        <w:right w:val="none" w:sz="0" w:space="0" w:color="auto"/>
      </w:divBdr>
      <w:divsChild>
        <w:div w:id="620259855">
          <w:marLeft w:val="0"/>
          <w:marRight w:val="0"/>
          <w:marTop w:val="0"/>
          <w:marBottom w:val="600"/>
          <w:divBdr>
            <w:top w:val="none" w:sz="0" w:space="0" w:color="auto"/>
            <w:left w:val="none" w:sz="0" w:space="0" w:color="auto"/>
            <w:bottom w:val="none" w:sz="0" w:space="0" w:color="auto"/>
            <w:right w:val="none" w:sz="0" w:space="0" w:color="auto"/>
          </w:divBdr>
        </w:div>
      </w:divsChild>
    </w:div>
    <w:div w:id="1876691421">
      <w:bodyDiv w:val="1"/>
      <w:marLeft w:val="0"/>
      <w:marRight w:val="0"/>
      <w:marTop w:val="0"/>
      <w:marBottom w:val="0"/>
      <w:divBdr>
        <w:top w:val="none" w:sz="0" w:space="0" w:color="auto"/>
        <w:left w:val="none" w:sz="0" w:space="0" w:color="auto"/>
        <w:bottom w:val="none" w:sz="0" w:space="0" w:color="auto"/>
        <w:right w:val="none" w:sz="0" w:space="0" w:color="auto"/>
      </w:divBdr>
      <w:divsChild>
        <w:div w:id="210313481">
          <w:marLeft w:val="0"/>
          <w:marRight w:val="0"/>
          <w:marTop w:val="0"/>
          <w:marBottom w:val="0"/>
          <w:divBdr>
            <w:top w:val="none" w:sz="0" w:space="0" w:color="auto"/>
            <w:left w:val="none" w:sz="0" w:space="0" w:color="auto"/>
            <w:bottom w:val="none" w:sz="0" w:space="0" w:color="auto"/>
            <w:right w:val="none" w:sz="0" w:space="0" w:color="auto"/>
          </w:divBdr>
        </w:div>
      </w:divsChild>
    </w:div>
    <w:div w:id="1896546671">
      <w:bodyDiv w:val="1"/>
      <w:marLeft w:val="0"/>
      <w:marRight w:val="0"/>
      <w:marTop w:val="0"/>
      <w:marBottom w:val="0"/>
      <w:divBdr>
        <w:top w:val="none" w:sz="0" w:space="0" w:color="auto"/>
        <w:left w:val="none" w:sz="0" w:space="0" w:color="auto"/>
        <w:bottom w:val="none" w:sz="0" w:space="0" w:color="auto"/>
        <w:right w:val="none" w:sz="0" w:space="0" w:color="auto"/>
      </w:divBdr>
    </w:div>
    <w:div w:id="1934702983">
      <w:bodyDiv w:val="1"/>
      <w:marLeft w:val="0"/>
      <w:marRight w:val="0"/>
      <w:marTop w:val="0"/>
      <w:marBottom w:val="0"/>
      <w:divBdr>
        <w:top w:val="none" w:sz="0" w:space="0" w:color="auto"/>
        <w:left w:val="none" w:sz="0" w:space="0" w:color="auto"/>
        <w:bottom w:val="none" w:sz="0" w:space="0" w:color="auto"/>
        <w:right w:val="none" w:sz="0" w:space="0" w:color="auto"/>
      </w:divBdr>
      <w:divsChild>
        <w:div w:id="660812364">
          <w:marLeft w:val="0"/>
          <w:marRight w:val="0"/>
          <w:marTop w:val="0"/>
          <w:marBottom w:val="0"/>
          <w:divBdr>
            <w:top w:val="none" w:sz="0" w:space="0" w:color="auto"/>
            <w:left w:val="none" w:sz="0" w:space="0" w:color="auto"/>
            <w:bottom w:val="none" w:sz="0" w:space="0" w:color="auto"/>
            <w:right w:val="none" w:sz="0" w:space="0" w:color="auto"/>
          </w:divBdr>
        </w:div>
        <w:div w:id="586498266">
          <w:marLeft w:val="0"/>
          <w:marRight w:val="0"/>
          <w:marTop w:val="0"/>
          <w:marBottom w:val="0"/>
          <w:divBdr>
            <w:top w:val="none" w:sz="0" w:space="0" w:color="auto"/>
            <w:left w:val="none" w:sz="0" w:space="0" w:color="auto"/>
            <w:bottom w:val="none" w:sz="0" w:space="0" w:color="auto"/>
            <w:right w:val="none" w:sz="0" w:space="0" w:color="auto"/>
          </w:divBdr>
        </w:div>
        <w:div w:id="108210056">
          <w:marLeft w:val="0"/>
          <w:marRight w:val="0"/>
          <w:marTop w:val="0"/>
          <w:marBottom w:val="0"/>
          <w:divBdr>
            <w:top w:val="none" w:sz="0" w:space="0" w:color="auto"/>
            <w:left w:val="none" w:sz="0" w:space="0" w:color="auto"/>
            <w:bottom w:val="none" w:sz="0" w:space="0" w:color="auto"/>
            <w:right w:val="none" w:sz="0" w:space="0" w:color="auto"/>
          </w:divBdr>
        </w:div>
        <w:div w:id="291794708">
          <w:marLeft w:val="0"/>
          <w:marRight w:val="0"/>
          <w:marTop w:val="0"/>
          <w:marBottom w:val="0"/>
          <w:divBdr>
            <w:top w:val="none" w:sz="0" w:space="0" w:color="auto"/>
            <w:left w:val="none" w:sz="0" w:space="0" w:color="auto"/>
            <w:bottom w:val="none" w:sz="0" w:space="0" w:color="auto"/>
            <w:right w:val="none" w:sz="0" w:space="0" w:color="auto"/>
          </w:divBdr>
        </w:div>
        <w:div w:id="146211760">
          <w:marLeft w:val="0"/>
          <w:marRight w:val="0"/>
          <w:marTop w:val="0"/>
          <w:marBottom w:val="0"/>
          <w:divBdr>
            <w:top w:val="none" w:sz="0" w:space="0" w:color="auto"/>
            <w:left w:val="none" w:sz="0" w:space="0" w:color="auto"/>
            <w:bottom w:val="none" w:sz="0" w:space="0" w:color="auto"/>
            <w:right w:val="none" w:sz="0" w:space="0" w:color="auto"/>
          </w:divBdr>
        </w:div>
      </w:divsChild>
    </w:div>
    <w:div w:id="1937397055">
      <w:bodyDiv w:val="1"/>
      <w:marLeft w:val="0"/>
      <w:marRight w:val="0"/>
      <w:marTop w:val="0"/>
      <w:marBottom w:val="0"/>
      <w:divBdr>
        <w:top w:val="none" w:sz="0" w:space="0" w:color="auto"/>
        <w:left w:val="none" w:sz="0" w:space="0" w:color="auto"/>
        <w:bottom w:val="none" w:sz="0" w:space="0" w:color="auto"/>
        <w:right w:val="none" w:sz="0" w:space="0" w:color="auto"/>
      </w:divBdr>
      <w:divsChild>
        <w:div w:id="1850484311">
          <w:marLeft w:val="0"/>
          <w:marRight w:val="0"/>
          <w:marTop w:val="0"/>
          <w:marBottom w:val="0"/>
          <w:divBdr>
            <w:top w:val="none" w:sz="0" w:space="0" w:color="auto"/>
            <w:left w:val="none" w:sz="0" w:space="0" w:color="auto"/>
            <w:bottom w:val="none" w:sz="0" w:space="0" w:color="auto"/>
            <w:right w:val="none" w:sz="0" w:space="0" w:color="auto"/>
          </w:divBdr>
        </w:div>
      </w:divsChild>
    </w:div>
    <w:div w:id="1949845592">
      <w:bodyDiv w:val="1"/>
      <w:marLeft w:val="0"/>
      <w:marRight w:val="0"/>
      <w:marTop w:val="0"/>
      <w:marBottom w:val="0"/>
      <w:divBdr>
        <w:top w:val="none" w:sz="0" w:space="0" w:color="auto"/>
        <w:left w:val="none" w:sz="0" w:space="0" w:color="auto"/>
        <w:bottom w:val="none" w:sz="0" w:space="0" w:color="auto"/>
        <w:right w:val="none" w:sz="0" w:space="0" w:color="auto"/>
      </w:divBdr>
      <w:divsChild>
        <w:div w:id="1882595840">
          <w:marLeft w:val="0"/>
          <w:marRight w:val="0"/>
          <w:marTop w:val="0"/>
          <w:marBottom w:val="0"/>
          <w:divBdr>
            <w:top w:val="none" w:sz="0" w:space="0" w:color="auto"/>
            <w:left w:val="none" w:sz="0" w:space="0" w:color="auto"/>
            <w:bottom w:val="none" w:sz="0" w:space="0" w:color="auto"/>
            <w:right w:val="none" w:sz="0" w:space="0" w:color="auto"/>
          </w:divBdr>
        </w:div>
      </w:divsChild>
    </w:div>
    <w:div w:id="1970743388">
      <w:bodyDiv w:val="1"/>
      <w:marLeft w:val="0"/>
      <w:marRight w:val="0"/>
      <w:marTop w:val="0"/>
      <w:marBottom w:val="0"/>
      <w:divBdr>
        <w:top w:val="none" w:sz="0" w:space="0" w:color="auto"/>
        <w:left w:val="none" w:sz="0" w:space="0" w:color="auto"/>
        <w:bottom w:val="none" w:sz="0" w:space="0" w:color="auto"/>
        <w:right w:val="none" w:sz="0" w:space="0" w:color="auto"/>
      </w:divBdr>
      <w:divsChild>
        <w:div w:id="263850007">
          <w:marLeft w:val="0"/>
          <w:marRight w:val="0"/>
          <w:marTop w:val="0"/>
          <w:marBottom w:val="0"/>
          <w:divBdr>
            <w:top w:val="none" w:sz="0" w:space="0" w:color="auto"/>
            <w:left w:val="none" w:sz="0" w:space="0" w:color="auto"/>
            <w:bottom w:val="none" w:sz="0" w:space="0" w:color="auto"/>
            <w:right w:val="none" w:sz="0" w:space="0" w:color="auto"/>
          </w:divBdr>
        </w:div>
      </w:divsChild>
    </w:div>
    <w:div w:id="1979142940">
      <w:bodyDiv w:val="1"/>
      <w:marLeft w:val="0"/>
      <w:marRight w:val="0"/>
      <w:marTop w:val="0"/>
      <w:marBottom w:val="0"/>
      <w:divBdr>
        <w:top w:val="none" w:sz="0" w:space="0" w:color="auto"/>
        <w:left w:val="none" w:sz="0" w:space="0" w:color="auto"/>
        <w:bottom w:val="none" w:sz="0" w:space="0" w:color="auto"/>
        <w:right w:val="none" w:sz="0" w:space="0" w:color="auto"/>
      </w:divBdr>
    </w:div>
    <w:div w:id="2011912013">
      <w:bodyDiv w:val="1"/>
      <w:marLeft w:val="0"/>
      <w:marRight w:val="0"/>
      <w:marTop w:val="0"/>
      <w:marBottom w:val="0"/>
      <w:divBdr>
        <w:top w:val="none" w:sz="0" w:space="0" w:color="auto"/>
        <w:left w:val="none" w:sz="0" w:space="0" w:color="auto"/>
        <w:bottom w:val="none" w:sz="0" w:space="0" w:color="auto"/>
        <w:right w:val="none" w:sz="0" w:space="0" w:color="auto"/>
      </w:divBdr>
      <w:divsChild>
        <w:div w:id="1498154564">
          <w:marLeft w:val="0"/>
          <w:marRight w:val="0"/>
          <w:marTop w:val="0"/>
          <w:marBottom w:val="0"/>
          <w:divBdr>
            <w:top w:val="none" w:sz="0" w:space="0" w:color="auto"/>
            <w:left w:val="none" w:sz="0" w:space="0" w:color="auto"/>
            <w:bottom w:val="none" w:sz="0" w:space="0" w:color="auto"/>
            <w:right w:val="none" w:sz="0" w:space="0" w:color="auto"/>
          </w:divBdr>
        </w:div>
      </w:divsChild>
    </w:div>
    <w:div w:id="2026705680">
      <w:bodyDiv w:val="1"/>
      <w:marLeft w:val="0"/>
      <w:marRight w:val="0"/>
      <w:marTop w:val="0"/>
      <w:marBottom w:val="0"/>
      <w:divBdr>
        <w:top w:val="none" w:sz="0" w:space="0" w:color="auto"/>
        <w:left w:val="none" w:sz="0" w:space="0" w:color="auto"/>
        <w:bottom w:val="none" w:sz="0" w:space="0" w:color="auto"/>
        <w:right w:val="none" w:sz="0" w:space="0" w:color="auto"/>
      </w:divBdr>
      <w:divsChild>
        <w:div w:id="1307316325">
          <w:marLeft w:val="0"/>
          <w:marRight w:val="0"/>
          <w:marTop w:val="0"/>
          <w:marBottom w:val="600"/>
          <w:divBdr>
            <w:top w:val="none" w:sz="0" w:space="0" w:color="auto"/>
            <w:left w:val="none" w:sz="0" w:space="0" w:color="auto"/>
            <w:bottom w:val="none" w:sz="0" w:space="0" w:color="auto"/>
            <w:right w:val="none" w:sz="0" w:space="0" w:color="auto"/>
          </w:divBdr>
        </w:div>
      </w:divsChild>
    </w:div>
    <w:div w:id="2039619510">
      <w:bodyDiv w:val="1"/>
      <w:marLeft w:val="0"/>
      <w:marRight w:val="0"/>
      <w:marTop w:val="0"/>
      <w:marBottom w:val="0"/>
      <w:divBdr>
        <w:top w:val="none" w:sz="0" w:space="0" w:color="auto"/>
        <w:left w:val="none" w:sz="0" w:space="0" w:color="auto"/>
        <w:bottom w:val="none" w:sz="0" w:space="0" w:color="auto"/>
        <w:right w:val="none" w:sz="0" w:space="0" w:color="auto"/>
      </w:divBdr>
      <w:divsChild>
        <w:div w:id="20943517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26803/IJLTER.20.8.8" TargetMode="External"/><Relationship Id="rId18" Type="http://schemas.openxmlformats.org/officeDocument/2006/relationships/hyperlink" Target="https://doi.org/10.1080/0969595980050102" TargetMode="External"/><Relationship Id="rId26" Type="http://schemas.openxmlformats.org/officeDocument/2006/relationships/hyperlink" Target="https://doi.org/10.1002/tea.20171" TargetMode="External"/><Relationship Id="rId39" Type="http://schemas.openxmlformats.org/officeDocument/2006/relationships/hyperlink" Target="https://global.oup.com/academic/product/how-languages-are-learned-9780194541269" TargetMode="External"/><Relationship Id="rId21" Type="http://schemas.openxmlformats.org/officeDocument/2006/relationships/hyperlink" Target="https://www.routledge.com/Enhancing-Learning-Through-Self-Assessment/Boud/p/book/9780415397804" TargetMode="External"/><Relationship Id="rId34" Type="http://schemas.openxmlformats.org/officeDocument/2006/relationships/hyperlink" Target="https://catalogue.pearsoned.co.uk/educator/product/Writing-English-Language-Tests/9780582550422.page" TargetMode="External"/><Relationship Id="rId42" Type="http://schemas.openxmlformats.org/officeDocument/2006/relationships/hyperlink" Target="https://us.sagepub.com/en-us/nam/action-research/book233825" TargetMode="External"/><Relationship Id="rId47" Type="http://schemas.openxmlformats.org/officeDocument/2006/relationships/hyperlink" Target="https://doi.org/10.1177/002248718603700110" TargetMode="External"/><Relationship Id="rId50" Type="http://schemas.openxmlformats.org/officeDocument/2006/relationships/hyperlink" Target="https://doi.org/10.1177/0265532213480128" TargetMode="External"/><Relationship Id="rId55" Type="http://schemas.openxmlformats.org/officeDocument/2006/relationships/hyperlink" Target="https://doi.org/10.30845/ijll.v6n1p3"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80/0969594X.2010.513678" TargetMode="External"/><Relationship Id="rId29" Type="http://schemas.openxmlformats.org/officeDocument/2006/relationships/hyperlink" Target="https://eric.ed.gov/?id=ED490355" TargetMode="External"/><Relationship Id="rId11" Type="http://schemas.openxmlformats.org/officeDocument/2006/relationships/footer" Target="footer2.xml"/><Relationship Id="rId24" Type="http://schemas.openxmlformats.org/officeDocument/2006/relationships/hyperlink" Target="https://doi.org/10.4135/9781452218640.n21" TargetMode="External"/><Relationship Id="rId32" Type="http://schemas.openxmlformats.org/officeDocument/2006/relationships/hyperlink" Target="https://doi.org/10.1080/09585170500136093" TargetMode="External"/><Relationship Id="rId37" Type="http://schemas.openxmlformats.org/officeDocument/2006/relationships/hyperlink" Target="https://www.ibo.org/" TargetMode="External"/><Relationship Id="rId40" Type="http://schemas.openxmlformats.org/officeDocument/2006/relationships/hyperlink" Target="https://doi.org/10.1016/S0099-1333(01)00295-6" TargetMode="External"/><Relationship Id="rId45" Type="http://schemas.openxmlformats.org/officeDocument/2006/relationships/hyperlink" Target="https://dera.ioe.ac.uk/" TargetMode="External"/><Relationship Id="rId53" Type="http://schemas.openxmlformats.org/officeDocument/2006/relationships/hyperlink" Target="https://doi.org/10.4135/9781452218640.n22" TargetMode="External"/><Relationship Id="rId58" Type="http://schemas.openxmlformats.org/officeDocument/2006/relationships/hyperlink" Target="https://www.solutiontree.com/" TargetMode="External"/><Relationship Id="rId5" Type="http://schemas.openxmlformats.org/officeDocument/2006/relationships/webSettings" Target="webSettings.xml"/><Relationship Id="rId19" Type="http://schemas.openxmlformats.org/officeDocument/2006/relationships/hyperlink" Target="https://www.glassessment.co.uk/Images%20for%20website/Support/Free%20Resources/White%20papers/InsideBlackBox.pdf" TargetMode="External"/><Relationship Id="rId4" Type="http://schemas.openxmlformats.org/officeDocument/2006/relationships/settings" Target="settings.xml"/><Relationship Id="rId9" Type="http://schemas.openxmlformats.org/officeDocument/2006/relationships/hyperlink" Target="mailto:inasr@taaleem.ae" TargetMode="External"/><Relationship Id="rId14" Type="http://schemas.openxmlformats.org/officeDocument/2006/relationships/hyperlink" Target="https://www.routledge.com/Handbook-of-Formative-Assessment/Andrade-Cizek/p/book/9780805862905" TargetMode="External"/><Relationship Id="rId22" Type="http://schemas.openxmlformats.org/officeDocument/2006/relationships/hyperlink" Target="https://www.bera.ac.uk/publication/ethical-guidelines-for-educational-research-2018" TargetMode="External"/><Relationship Id="rId27" Type="http://schemas.openxmlformats.org/officeDocument/2006/relationships/hyperlink" Target="https://www.gov.uk/government/publications/national-curriculum-in-england-languages-programmes-of-study" TargetMode="External"/><Relationship Id="rId30" Type="http://schemas.openxmlformats.org/officeDocument/2006/relationships/hyperlink" Target="https://www.amle.org/formative-and-summative-assessments-in-the-classroom/" TargetMode="External"/><Relationship Id="rId35" Type="http://schemas.openxmlformats.org/officeDocument/2006/relationships/hyperlink" Target="https://doi.org/10.1177/0265532208090158" TargetMode="External"/><Relationship Id="rId43" Type="http://schemas.openxmlformats.org/officeDocument/2006/relationships/hyperlink" Target="https://doi.org/10.1080/09585170701292109" TargetMode="External"/><Relationship Id="rId48" Type="http://schemas.openxmlformats.org/officeDocument/2006/relationships/hyperlink" Target="https://doi.org/10.1080/0969595980050104" TargetMode="External"/><Relationship Id="rId56" Type="http://schemas.openxmlformats.org/officeDocument/2006/relationships/hyperlink" Target="https://doi.org/10.2307/j.ctvjf9vz4" TargetMode="External"/><Relationship Id="rId8" Type="http://schemas.openxmlformats.org/officeDocument/2006/relationships/image" Target="media/image1.png"/><Relationship Id="rId51" Type="http://schemas.openxmlformats.org/officeDocument/2006/relationships/hyperlink" Target="https://doi.org/10.1177/003172170208301010" TargetMode="External"/><Relationship Id="rId3" Type="http://schemas.openxmlformats.org/officeDocument/2006/relationships/styles" Target="styles.xml"/><Relationship Id="rId12" Type="http://schemas.openxmlformats.org/officeDocument/2006/relationships/hyperlink" Target="https://doi.org/10.1016/j.stueduc.2021.101056" TargetMode="External"/><Relationship Id="rId17" Type="http://schemas.openxmlformats.org/officeDocument/2006/relationships/hyperlink" Target="https://www.mheducation.co.uk/assessment-for-learning-putting-it-into-practice-9780335212973-emea-group" TargetMode="External"/><Relationship Id="rId25" Type="http://schemas.openxmlformats.org/officeDocument/2006/relationships/hyperlink" Target="https://www.bloomsbury.com/uk/making-assessment-matter-9781441173226/" TargetMode="External"/><Relationship Id="rId33" Type="http://schemas.openxmlformats.org/officeDocument/2006/relationships/hyperlink" Target="https://doi.org/10.1080/0969594032000121270" TargetMode="External"/><Relationship Id="rId38" Type="http://schemas.openxmlformats.org/officeDocument/2006/relationships/hyperlink" Target="https://doi.org/10.3102/00028312031002338" TargetMode="External"/><Relationship Id="rId46" Type="http://schemas.openxmlformats.org/officeDocument/2006/relationships/hyperlink" Target="https://us.sagepub.com/en-us/nam/qualitative-research-evaluation-methods/book232962" TargetMode="External"/><Relationship Id="rId59" Type="http://schemas.openxmlformats.org/officeDocument/2006/relationships/fontTable" Target="fontTable.xml"/><Relationship Id="rId20" Type="http://schemas.openxmlformats.org/officeDocument/2006/relationships/hyperlink" Target="https://doi.org/10.1080/0969594X.2018.1441807" TargetMode="External"/><Relationship Id="rId41" Type="http://schemas.openxmlformats.org/officeDocument/2006/relationships/hyperlink" Target="https://www.wiley.com/en-us/Qualitative+Research%3A+A+Guide+to+Design+and+Implementation-p-9780470283548" TargetMode="External"/><Relationship Id="rId54" Type="http://schemas.openxmlformats.org/officeDocument/2006/relationships/hyperlink" Target="https://www.moe.gov.ae/"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routledge.com/Outstanding-Assessment-for-Learning-in-the-Classroom/Bartlett/p/book/9780415725768" TargetMode="External"/><Relationship Id="rId23" Type="http://schemas.openxmlformats.org/officeDocument/2006/relationships/hyperlink" Target="https://www.mheducation.co.uk/assessment-in-secondary-schools-9780335208761-emea-group" TargetMode="External"/><Relationship Id="rId28" Type="http://schemas.openxmlformats.org/officeDocument/2006/relationships/hyperlink" Target="https://doi.org/10.1080/00405841.2016.1148989" TargetMode="External"/><Relationship Id="rId36" Type="http://schemas.openxmlformats.org/officeDocument/2006/relationships/hyperlink" Target="https://www.ibo.org/" TargetMode="External"/><Relationship Id="rId49" Type="http://schemas.openxmlformats.org/officeDocument/2006/relationships/hyperlink" Target="https://doi.org/10.1207/s15326977ea1101_1" TargetMode="External"/><Relationship Id="rId57" Type="http://schemas.openxmlformats.org/officeDocument/2006/relationships/hyperlink" Target="https://www.bloomsbury.com/" TargetMode="External"/><Relationship Id="rId10" Type="http://schemas.openxmlformats.org/officeDocument/2006/relationships/footer" Target="footer1.xml"/><Relationship Id="rId31" Type="http://schemas.openxmlformats.org/officeDocument/2006/relationships/hyperlink" Target="https://doi.org/10.1080/01411920902894070" TargetMode="External"/><Relationship Id="rId44" Type="http://schemas.openxmlformats.org/officeDocument/2006/relationships/hyperlink" Target="https://doi.org/10.1080/03075070600572090" TargetMode="External"/><Relationship Id="rId52" Type="http://schemas.openxmlformats.org/officeDocument/2006/relationships/hyperlink" Target="https://www.nfer.ac.uk/" TargetMode="External"/><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844A55-16F6-4A23-AA57-F5B659F00DBB}">
  <ds:schemaRefs>
    <ds:schemaRef ds:uri="http://schemas.openxmlformats.org/officeDocument/2006/bibliography"/>
  </ds:schemaRefs>
</ds:datastoreItem>
</file>

<file path=docMetadata/LabelInfo.xml><?xml version="1.0" encoding="utf-8"?>
<clbl:labelList xmlns:clbl="http://schemas.microsoft.com/office/2020/mipLabelMetadata">
  <clbl:label id="{1d4ad205-f61e-404c-9c5a-80c28e78ac38}" enabled="0" method="" siteId="{1d4ad205-f61e-404c-9c5a-80c28e78ac38}" removed="1"/>
</clbl:labelList>
</file>

<file path=docProps/app.xml><?xml version="1.0" encoding="utf-8"?>
<Properties xmlns="http://schemas.openxmlformats.org/officeDocument/2006/extended-properties" xmlns:vt="http://schemas.openxmlformats.org/officeDocument/2006/docPropsVTypes">
  <Template>Normal.dotm</Template>
  <TotalTime>580</TotalTime>
  <Pages>15</Pages>
  <Words>7987</Words>
  <Characters>45529</Characters>
  <Application>Microsoft Office Word</Application>
  <DocSecurity>0</DocSecurity>
  <Lines>379</Lines>
  <Paragraphs>106</Paragraphs>
  <ScaleCrop>false</ScaleCrop>
  <HeadingPairs>
    <vt:vector size="6" baseType="variant">
      <vt:variant>
        <vt:lpstr>العنوان</vt:lpstr>
      </vt:variant>
      <vt:variant>
        <vt:i4>1</vt:i4>
      </vt:variant>
      <vt:variant>
        <vt:lpstr>Title</vt:lpstr>
      </vt:variant>
      <vt:variant>
        <vt:i4>1</vt:i4>
      </vt:variant>
      <vt:variant>
        <vt:lpstr>Headings</vt:lpstr>
      </vt:variant>
      <vt:variant>
        <vt:i4>12</vt:i4>
      </vt:variant>
    </vt:vector>
  </HeadingPairs>
  <TitlesOfParts>
    <vt:vector size="14" baseType="lpstr">
      <vt:lpstr/>
      <vt:lpstr/>
      <vt:lpstr>    </vt:lpstr>
      <vt:lpstr>    الملخص</vt:lpstr>
      <vt:lpstr>    </vt:lpstr>
      <vt:lpstr>    خلفية البحث: الممرضون العاملون في الخطوط الامامية لمواجهة  كوفيد-19 ، وجدوا أنفس</vt:lpstr>
      <vt:lpstr>    الهدف: معرفة تأثير كوفيد -19 على مشاعر الممرضين، التوتر، أليات التأقلم والدوافع </vt:lpstr>
      <vt:lpstr>    المنهجية: تم إجراء دراسة مستعرضة ما بين منتصف يوليو ونهاية أكتوبر 2021، حيث تم ا</vt:lpstr>
      <vt:lpstr>    النتائج: شعر الممرضون العاملون في الخطوط الامامية لمواجهة كوفيد-19 في فلسطين، أن</vt:lpstr>
      <vt:lpstr>    الإستنتاجات: لقد تأثر مشاعر، وأليات التأقلم، والدوافع لدى الممرضين العاملين في ا</vt:lpstr>
      <vt:lpstr>    الكلمات المفتاحية: التمريض، المشاعر، التأقلم، الدافعية، كوفيد-19</vt:lpstr>
      <vt:lpstr>Socio-demographic characteristics</vt:lpstr>
      <vt:lpstr>Table.2: Feelings, Stress Reducer Factors, Coping Mechanisms and Motivators of N</vt:lpstr>
      <vt:lpstr>    </vt:lpstr>
    </vt:vector>
  </TitlesOfParts>
  <Company/>
  <LinksUpToDate>false</LinksUpToDate>
  <CharactersWithSpaces>53410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W.M</dc:creator>
  <cp:keywords/>
  <dc:description/>
  <cp:lastModifiedBy>Microsoft Office User</cp:lastModifiedBy>
  <cp:revision>168</cp:revision>
  <cp:lastPrinted>2025-04-02T18:40:00Z</cp:lastPrinted>
  <dcterms:created xsi:type="dcterms:W3CDTF">2026-05-23T03:36:00Z</dcterms:created>
  <dcterms:modified xsi:type="dcterms:W3CDTF">2026-06-22T07:00:00Z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c9e4a590-5918-4919-94e4-f79d7945b6f9</vt:lpwstr>
  </property>
</Properties>
</file>