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11"/>
        <w:tblW w:w="5000" w:type="pct"/>
        <w:jc w:val="center"/>
        <w:tblBorders>
          <w:top w:val="none" w:sz="0" w:space="0" w:color="auto"/>
          <w:left w:val="none" w:sz="0" w:space="0" w:color="auto"/>
          <w:bottom w:val="single" w:sz="18" w:space="0" w:color="FF0000"/>
          <w:right w:val="none" w:sz="0" w:space="0" w:color="auto"/>
          <w:insideH w:val="single" w:sz="18" w:space="0" w:color="FF0000"/>
          <w:insideV w:val="none" w:sz="0" w:space="0" w:color="auto"/>
        </w:tblBorders>
        <w:tblLayout w:type="fixed"/>
        <w:tblLook w:val="04A0" w:firstRow="1" w:lastRow="0" w:firstColumn="1" w:lastColumn="0" w:noHBand="0" w:noVBand="1"/>
      </w:tblPr>
      <w:tblGrid>
        <w:gridCol w:w="4272"/>
        <w:gridCol w:w="1422"/>
        <w:gridCol w:w="4059"/>
      </w:tblGrid>
      <w:tr w:rsidR="00CD5A9A" w:rsidRPr="00DE6696" w14:paraId="50D1F892" w14:textId="77777777" w:rsidTr="00CD5A9A">
        <w:trPr>
          <w:trHeight w:val="1418"/>
          <w:jc w:val="center"/>
        </w:trPr>
        <w:tc>
          <w:tcPr>
            <w:tcW w:w="4272" w:type="dxa"/>
            <w:vAlign w:val="center"/>
          </w:tcPr>
          <w:p w14:paraId="1274C362" w14:textId="77777777" w:rsidR="00CD5A9A" w:rsidRPr="00DE6696" w:rsidRDefault="00CD5A9A" w:rsidP="006E0081">
            <w:pPr>
              <w:pBdr>
                <w:top w:val="nil"/>
                <w:left w:val="nil"/>
                <w:bottom w:val="nil"/>
                <w:right w:val="nil"/>
                <w:between w:val="nil"/>
                <w:bar w:val="nil"/>
              </w:pBdr>
              <w:autoSpaceDE w:val="0"/>
              <w:autoSpaceDN w:val="0"/>
              <w:spacing w:line="360" w:lineRule="auto"/>
              <w:rPr>
                <w:rFonts w:cs="Calibri"/>
                <w:b/>
                <w:color w:val="FF0000"/>
                <w:u w:color="000000"/>
                <w:bdr w:val="nil"/>
              </w:rPr>
            </w:pPr>
            <w:r w:rsidRPr="00DE6696">
              <w:rPr>
                <w:rFonts w:ascii="Garamond" w:hAnsi="Garamond"/>
                <w:b/>
                <w:color w:val="FF0000"/>
                <w:kern w:val="36"/>
                <w:sz w:val="20"/>
                <w:szCs w:val="20"/>
                <w:u w:color="000000"/>
                <w14:ligatures w14:val="standardContextual"/>
              </w:rPr>
              <w:t>An-Najah University Journal for Research – B</w:t>
            </w:r>
            <w:r w:rsidRPr="00DE6696">
              <w:rPr>
                <w:rFonts w:ascii="Garamond" w:hAnsi="Garamond"/>
                <w:b/>
                <w:color w:val="FF0000"/>
                <w:kern w:val="36"/>
                <w:sz w:val="20"/>
                <w:szCs w:val="20"/>
                <w:u w:color="000000"/>
                <w:rtl/>
                <w14:ligatures w14:val="standardContextual"/>
              </w:rPr>
              <w:br/>
            </w:r>
            <w:r w:rsidRPr="00DE6696">
              <w:rPr>
                <w:rFonts w:ascii="Garamond" w:hAnsi="Garamond"/>
                <w:b/>
                <w:color w:val="FF0000"/>
                <w:kern w:val="36"/>
                <w:sz w:val="60"/>
                <w:szCs w:val="60"/>
                <w:u w:color="000000"/>
                <w14:ligatures w14:val="standardContextual"/>
              </w:rPr>
              <w:t>Humanities</w:t>
            </w:r>
          </w:p>
        </w:tc>
        <w:tc>
          <w:tcPr>
            <w:tcW w:w="1422" w:type="dxa"/>
            <w:vAlign w:val="center"/>
          </w:tcPr>
          <w:p w14:paraId="2478307D" w14:textId="77777777" w:rsidR="00CD5A9A" w:rsidRPr="00DE6696" w:rsidRDefault="00CD5A9A" w:rsidP="006E0081">
            <w:pPr>
              <w:pBdr>
                <w:top w:val="nil"/>
                <w:left w:val="nil"/>
                <w:bottom w:val="nil"/>
                <w:right w:val="nil"/>
                <w:between w:val="nil"/>
                <w:bar w:val="nil"/>
              </w:pBdr>
              <w:autoSpaceDE w:val="0"/>
              <w:autoSpaceDN w:val="0"/>
              <w:bidi/>
              <w:spacing w:after="200" w:line="256" w:lineRule="auto"/>
              <w:rPr>
                <w:rFonts w:cs="Calibri"/>
                <w:bCs/>
                <w:color w:val="FF0000"/>
                <w:u w:color="000000"/>
                <w:bdr w:val="nil"/>
              </w:rPr>
            </w:pPr>
            <w:r w:rsidRPr="00DE6696">
              <w:rPr>
                <w:bCs/>
                <w:noProof/>
                <w:color w:val="FF0000"/>
                <w:kern w:val="36"/>
                <w:u w:color="000000"/>
                <w:bdr w:val="nil"/>
              </w:rPr>
              <w:drawing>
                <wp:inline distT="0" distB="0" distL="0" distR="0" wp14:anchorId="58C58968" wp14:editId="2D353F69">
                  <wp:extent cx="771525" cy="771525"/>
                  <wp:effectExtent l="0" t="0" r="9525" b="9525"/>
                  <wp:docPr id="10569324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4059" w:type="dxa"/>
            <w:vAlign w:val="center"/>
          </w:tcPr>
          <w:p w14:paraId="31E8F37E" w14:textId="77777777" w:rsidR="00CD5A9A" w:rsidRPr="00DE6696" w:rsidRDefault="00CD5A9A" w:rsidP="006E0081">
            <w:pPr>
              <w:pBdr>
                <w:top w:val="nil"/>
                <w:left w:val="nil"/>
                <w:bottom w:val="nil"/>
                <w:right w:val="nil"/>
                <w:between w:val="nil"/>
                <w:bar w:val="nil"/>
              </w:pBdr>
              <w:autoSpaceDE w:val="0"/>
              <w:autoSpaceDN w:val="0"/>
              <w:bidi/>
              <w:spacing w:line="360" w:lineRule="auto"/>
              <w:rPr>
                <w:rFonts w:cs="Calibri"/>
                <w:bCs/>
                <w:color w:val="FF0000"/>
                <w:u w:color="000000"/>
                <w:bdr w:val="nil"/>
              </w:rPr>
            </w:pPr>
            <w:r w:rsidRPr="00DE6696">
              <w:rPr>
                <w:rFonts w:ascii="Markazi Text" w:hAnsi="Markazi Text" w:cs="Markazi Text"/>
                <w:bCs/>
                <w:color w:val="FF0000"/>
                <w:kern w:val="36"/>
                <w:sz w:val="23"/>
                <w:szCs w:val="23"/>
                <w:u w:color="000000"/>
                <w:rtl/>
                <w14:ligatures w14:val="standardContextual"/>
              </w:rPr>
              <w:t>م</w:t>
            </w:r>
            <w:r w:rsidRPr="00DE6696">
              <w:rPr>
                <w:rFonts w:ascii="Markazi Text" w:hAnsi="Markazi Text" w:cs="Markazi Text" w:hint="cs"/>
                <w:bCs/>
                <w:color w:val="FF0000"/>
                <w:kern w:val="36"/>
                <w:sz w:val="23"/>
                <w:szCs w:val="23"/>
                <w:u w:color="000000"/>
                <w:rtl/>
                <w14:ligatures w14:val="standardContextual"/>
              </w:rPr>
              <w:t>ـ</w:t>
            </w:r>
            <w:r w:rsidRPr="00DE6696">
              <w:rPr>
                <w:rFonts w:ascii="Markazi Text" w:hAnsi="Markazi Text" w:cs="Markazi Text"/>
                <w:bCs/>
                <w:color w:val="FF0000"/>
                <w:kern w:val="36"/>
                <w:sz w:val="23"/>
                <w:szCs w:val="23"/>
                <w:u w:color="000000"/>
                <w:rtl/>
                <w14:ligatures w14:val="standardContextual"/>
              </w:rPr>
              <w:t>ج</w:t>
            </w:r>
            <w:r w:rsidRPr="00DE6696">
              <w:rPr>
                <w:rFonts w:ascii="Markazi Text" w:hAnsi="Markazi Text" w:cs="Markazi Text" w:hint="cs"/>
                <w:bCs/>
                <w:color w:val="FF0000"/>
                <w:kern w:val="36"/>
                <w:sz w:val="23"/>
                <w:szCs w:val="23"/>
                <w:u w:color="000000"/>
                <w:rtl/>
                <w14:ligatures w14:val="standardContextual"/>
              </w:rPr>
              <w:t>ـ</w:t>
            </w:r>
            <w:r w:rsidRPr="00DE6696">
              <w:rPr>
                <w:rFonts w:ascii="Markazi Text" w:hAnsi="Markazi Text" w:cs="Markazi Text"/>
                <w:bCs/>
                <w:color w:val="FF0000"/>
                <w:kern w:val="36"/>
                <w:sz w:val="23"/>
                <w:szCs w:val="23"/>
                <w:u w:color="000000"/>
                <w:rtl/>
                <w14:ligatures w14:val="standardContextual"/>
              </w:rPr>
              <w:t>ل</w:t>
            </w:r>
            <w:r w:rsidRPr="00DE6696">
              <w:rPr>
                <w:rFonts w:ascii="Markazi Text" w:hAnsi="Markazi Text" w:cs="Markazi Text" w:hint="cs"/>
                <w:bCs/>
                <w:color w:val="FF0000"/>
                <w:kern w:val="36"/>
                <w:sz w:val="23"/>
                <w:szCs w:val="23"/>
                <w:u w:color="000000"/>
                <w:rtl/>
                <w:lang w:bidi="ar-JO"/>
                <w14:ligatures w14:val="standardContextual"/>
              </w:rPr>
              <w:t>ـــــ</w:t>
            </w:r>
            <w:r w:rsidRPr="00DE6696">
              <w:rPr>
                <w:rFonts w:ascii="Markazi Text" w:hAnsi="Markazi Text" w:cs="Markazi Text"/>
                <w:bCs/>
                <w:color w:val="FF0000"/>
                <w:kern w:val="36"/>
                <w:sz w:val="23"/>
                <w:szCs w:val="23"/>
                <w:u w:color="000000"/>
                <w:rtl/>
                <w14:ligatures w14:val="standardContextual"/>
              </w:rPr>
              <w:t>ة ج</w:t>
            </w:r>
            <w:r w:rsidRPr="00DE6696">
              <w:rPr>
                <w:rFonts w:ascii="Markazi Text" w:hAnsi="Markazi Text" w:cs="Markazi Text" w:hint="cs"/>
                <w:bCs/>
                <w:color w:val="FF0000"/>
                <w:kern w:val="36"/>
                <w:sz w:val="23"/>
                <w:szCs w:val="23"/>
                <w:u w:color="000000"/>
                <w:rtl/>
                <w14:ligatures w14:val="standardContextual"/>
              </w:rPr>
              <w:t>ـ</w:t>
            </w:r>
            <w:r w:rsidRPr="00DE6696">
              <w:rPr>
                <w:rFonts w:ascii="Markazi Text" w:hAnsi="Markazi Text" w:cs="Markazi Text"/>
                <w:bCs/>
                <w:color w:val="FF0000"/>
                <w:kern w:val="36"/>
                <w:sz w:val="23"/>
                <w:szCs w:val="23"/>
                <w:u w:color="000000"/>
                <w:rtl/>
                <w14:ligatures w14:val="standardContextual"/>
              </w:rPr>
              <w:t>ام</w:t>
            </w:r>
            <w:r w:rsidRPr="00DE6696">
              <w:rPr>
                <w:rFonts w:ascii="Markazi Text" w:hAnsi="Markazi Text" w:cs="Markazi Text" w:hint="cs"/>
                <w:bCs/>
                <w:color w:val="FF0000"/>
                <w:kern w:val="36"/>
                <w:sz w:val="23"/>
                <w:szCs w:val="23"/>
                <w:u w:color="000000"/>
                <w:rtl/>
                <w14:ligatures w14:val="standardContextual"/>
              </w:rPr>
              <w:t>ـ</w:t>
            </w:r>
            <w:r w:rsidRPr="00DE6696">
              <w:rPr>
                <w:rFonts w:ascii="Markazi Text" w:hAnsi="Markazi Text" w:cs="Markazi Text"/>
                <w:bCs/>
                <w:color w:val="FF0000"/>
                <w:kern w:val="36"/>
                <w:sz w:val="23"/>
                <w:szCs w:val="23"/>
                <w:u w:color="000000"/>
                <w:rtl/>
                <w14:ligatures w14:val="standardContextual"/>
              </w:rPr>
              <w:t>ع</w:t>
            </w:r>
            <w:r w:rsidRPr="00DE6696">
              <w:rPr>
                <w:rFonts w:ascii="Markazi Text" w:hAnsi="Markazi Text" w:cs="Markazi Text" w:hint="cs"/>
                <w:bCs/>
                <w:color w:val="FF0000"/>
                <w:kern w:val="36"/>
                <w:sz w:val="23"/>
                <w:szCs w:val="23"/>
                <w:u w:color="000000"/>
                <w:rtl/>
                <w14:ligatures w14:val="standardContextual"/>
              </w:rPr>
              <w:t>ـــــ</w:t>
            </w:r>
            <w:r w:rsidRPr="00DE6696">
              <w:rPr>
                <w:rFonts w:ascii="Markazi Text" w:hAnsi="Markazi Text" w:cs="Markazi Text"/>
                <w:bCs/>
                <w:color w:val="FF0000"/>
                <w:kern w:val="36"/>
                <w:sz w:val="23"/>
                <w:szCs w:val="23"/>
                <w:u w:color="000000"/>
                <w:rtl/>
                <w14:ligatures w14:val="standardContextual"/>
              </w:rPr>
              <w:t>ة ال</w:t>
            </w:r>
            <w:r w:rsidRPr="00DE6696">
              <w:rPr>
                <w:rFonts w:ascii="Markazi Text" w:hAnsi="Markazi Text" w:cs="Markazi Text" w:hint="cs"/>
                <w:bCs/>
                <w:color w:val="FF0000"/>
                <w:kern w:val="36"/>
                <w:sz w:val="23"/>
                <w:szCs w:val="23"/>
                <w:u w:color="000000"/>
                <w:rtl/>
                <w14:ligatures w14:val="standardContextual"/>
              </w:rPr>
              <w:t>ـ</w:t>
            </w:r>
            <w:r w:rsidRPr="00DE6696">
              <w:rPr>
                <w:rFonts w:ascii="Markazi Text" w:hAnsi="Markazi Text" w:cs="Markazi Text"/>
                <w:bCs/>
                <w:color w:val="FF0000"/>
                <w:kern w:val="36"/>
                <w:sz w:val="23"/>
                <w:szCs w:val="23"/>
                <w:u w:color="000000"/>
                <w:rtl/>
                <w14:ligatures w14:val="standardContextual"/>
              </w:rPr>
              <w:t>ن</w:t>
            </w:r>
            <w:r w:rsidRPr="00DE6696">
              <w:rPr>
                <w:rFonts w:ascii="Markazi Text" w:hAnsi="Markazi Text" w:cs="Markazi Text" w:hint="cs"/>
                <w:bCs/>
                <w:color w:val="FF0000"/>
                <w:kern w:val="36"/>
                <w:sz w:val="23"/>
                <w:szCs w:val="23"/>
                <w:u w:color="000000"/>
                <w:rtl/>
                <w14:ligatures w14:val="standardContextual"/>
              </w:rPr>
              <w:t>ـ</w:t>
            </w:r>
            <w:r w:rsidRPr="00DE6696">
              <w:rPr>
                <w:rFonts w:ascii="Markazi Text" w:hAnsi="Markazi Text" w:cs="Markazi Text"/>
                <w:bCs/>
                <w:color w:val="FF0000"/>
                <w:kern w:val="36"/>
                <w:sz w:val="23"/>
                <w:szCs w:val="23"/>
                <w:u w:color="000000"/>
                <w:rtl/>
                <w14:ligatures w14:val="standardContextual"/>
              </w:rPr>
              <w:t>ج</w:t>
            </w:r>
            <w:r w:rsidRPr="00DE6696">
              <w:rPr>
                <w:rFonts w:ascii="Markazi Text" w:hAnsi="Markazi Text" w:cs="Markazi Text" w:hint="cs"/>
                <w:bCs/>
                <w:color w:val="FF0000"/>
                <w:kern w:val="36"/>
                <w:sz w:val="23"/>
                <w:szCs w:val="23"/>
                <w:u w:color="000000"/>
                <w:rtl/>
                <w14:ligatures w14:val="standardContextual"/>
              </w:rPr>
              <w:t>ــــــ</w:t>
            </w:r>
            <w:r w:rsidRPr="00DE6696">
              <w:rPr>
                <w:rFonts w:ascii="Markazi Text" w:hAnsi="Markazi Text" w:cs="Markazi Text"/>
                <w:bCs/>
                <w:color w:val="FF0000"/>
                <w:kern w:val="36"/>
                <w:sz w:val="23"/>
                <w:szCs w:val="23"/>
                <w:u w:color="000000"/>
                <w:rtl/>
                <w14:ligatures w14:val="standardContextual"/>
              </w:rPr>
              <w:t>اح ل</w:t>
            </w:r>
            <w:r w:rsidRPr="00DE6696">
              <w:rPr>
                <w:rFonts w:ascii="Markazi Text" w:hAnsi="Markazi Text" w:cs="Markazi Text" w:hint="cs"/>
                <w:bCs/>
                <w:color w:val="FF0000"/>
                <w:kern w:val="36"/>
                <w:sz w:val="23"/>
                <w:szCs w:val="23"/>
                <w:u w:color="000000"/>
                <w:rtl/>
                <w14:ligatures w14:val="standardContextual"/>
              </w:rPr>
              <w:t>ـ</w:t>
            </w:r>
            <w:r w:rsidRPr="00DE6696">
              <w:rPr>
                <w:rFonts w:ascii="Markazi Text" w:hAnsi="Markazi Text" w:cs="Markazi Text"/>
                <w:bCs/>
                <w:color w:val="FF0000"/>
                <w:kern w:val="36"/>
                <w:sz w:val="23"/>
                <w:szCs w:val="23"/>
                <w:u w:color="000000"/>
                <w:rtl/>
                <w14:ligatures w14:val="standardContextual"/>
              </w:rPr>
              <w:t>لأب</w:t>
            </w:r>
            <w:r w:rsidRPr="00DE6696">
              <w:rPr>
                <w:rFonts w:ascii="Markazi Text" w:hAnsi="Markazi Text" w:cs="Markazi Text" w:hint="cs"/>
                <w:bCs/>
                <w:color w:val="FF0000"/>
                <w:kern w:val="36"/>
                <w:sz w:val="23"/>
                <w:szCs w:val="23"/>
                <w:u w:color="000000"/>
                <w:rtl/>
                <w14:ligatures w14:val="standardContextual"/>
              </w:rPr>
              <w:t>ـ</w:t>
            </w:r>
            <w:r w:rsidRPr="00DE6696">
              <w:rPr>
                <w:rFonts w:ascii="Markazi Text" w:hAnsi="Markazi Text" w:cs="Markazi Text"/>
                <w:bCs/>
                <w:color w:val="FF0000"/>
                <w:kern w:val="36"/>
                <w:sz w:val="23"/>
                <w:szCs w:val="23"/>
                <w:u w:color="000000"/>
                <w:rtl/>
                <w14:ligatures w14:val="standardContextual"/>
              </w:rPr>
              <w:t>ح</w:t>
            </w:r>
            <w:r w:rsidRPr="00DE6696">
              <w:rPr>
                <w:rFonts w:ascii="Markazi Text" w:hAnsi="Markazi Text" w:cs="Markazi Text" w:hint="cs"/>
                <w:bCs/>
                <w:color w:val="FF0000"/>
                <w:kern w:val="36"/>
                <w:sz w:val="23"/>
                <w:szCs w:val="23"/>
                <w:u w:color="000000"/>
                <w:rtl/>
                <w14:ligatures w14:val="standardContextual"/>
              </w:rPr>
              <w:t>ـــــــــ</w:t>
            </w:r>
            <w:r w:rsidRPr="00DE6696">
              <w:rPr>
                <w:rFonts w:ascii="Markazi Text" w:hAnsi="Markazi Text" w:cs="Markazi Text"/>
                <w:bCs/>
                <w:color w:val="FF0000"/>
                <w:kern w:val="36"/>
                <w:sz w:val="23"/>
                <w:szCs w:val="23"/>
                <w:u w:color="000000"/>
                <w:rtl/>
                <w14:ligatures w14:val="standardContextual"/>
              </w:rPr>
              <w:t>اث – ب</w:t>
            </w:r>
            <w:r w:rsidRPr="00DE6696">
              <w:rPr>
                <w:rFonts w:ascii="Markazi Text" w:hAnsi="Markazi Text" w:cs="Markazi Text"/>
                <w:bCs/>
                <w:color w:val="FF0000"/>
                <w:kern w:val="2"/>
                <w:u w:color="000000"/>
                <w14:ligatures w14:val="standardContextual"/>
              </w:rPr>
              <w:br/>
            </w:r>
            <w:r w:rsidRPr="00DE6696">
              <w:rPr>
                <w:rFonts w:ascii="Garamond" w:hAnsi="Garamond"/>
                <w:bCs/>
                <w:color w:val="FF0000"/>
                <w:kern w:val="36"/>
                <w:sz w:val="60"/>
                <w:szCs w:val="60"/>
                <w:u w:color="000000"/>
                <w:rtl/>
                <w14:ligatures w14:val="standardContextual"/>
              </w:rPr>
              <w:t>العلوم الإنسانية</w:t>
            </w:r>
          </w:p>
        </w:tc>
      </w:tr>
    </w:tbl>
    <w:p w14:paraId="2239E40A" w14:textId="0A7BCDB8" w:rsidR="00CD5A9A" w:rsidRPr="003B0C00" w:rsidRDefault="000A2999" w:rsidP="000A2999">
      <w:pPr>
        <w:pStyle w:val="ANUTitle"/>
        <w:jc w:val="both"/>
        <w:rPr>
          <w:bCs/>
        </w:rPr>
      </w:pPr>
      <w:r>
        <w:t>Title of the manuscript (Please select Style=ANU_Title)</w:t>
      </w:r>
    </w:p>
    <w:p w14:paraId="4DE2E615" w14:textId="29D73F33" w:rsidR="000A2999" w:rsidRPr="000A2999" w:rsidRDefault="00197682" w:rsidP="000A2999">
      <w:pPr>
        <w:tabs>
          <w:tab w:val="left" w:pos="5292"/>
        </w:tabs>
      </w:pPr>
      <w:r>
        <w:rPr>
          <w:rFonts w:asciiTheme="minorBidi" w:hAnsiTheme="minorBidi"/>
          <w:b/>
          <w:bCs/>
          <w:color w:val="000000" w:themeColor="text1"/>
          <w:lang w:bidi="ar-JO"/>
        </w:rPr>
        <w:t>First Author</w:t>
      </w:r>
      <w:r w:rsidR="009831BC" w:rsidRPr="004F5A95">
        <w:rPr>
          <w:rFonts w:asciiTheme="majorBidi" w:hAnsiTheme="majorBidi" w:cstheme="majorBidi"/>
          <w:color w:val="000000" w:themeColor="text1"/>
          <w:sz w:val="24"/>
          <w:szCs w:val="24"/>
          <w:vertAlign w:val="superscript"/>
          <w:lang w:bidi="ar-JO"/>
        </w:rPr>
        <w:t>†</w:t>
      </w:r>
      <w:r w:rsidR="001A6D3F" w:rsidRPr="004F5A95">
        <w:rPr>
          <w:rFonts w:asciiTheme="majorBidi" w:hAnsiTheme="majorBidi" w:cstheme="majorBidi"/>
          <w:color w:val="000000" w:themeColor="text1"/>
          <w:sz w:val="24"/>
          <w:szCs w:val="24"/>
          <w:vertAlign w:val="superscript"/>
          <w:lang w:bidi="ar-JO"/>
        </w:rPr>
        <w:t>,</w:t>
      </w:r>
      <w:r w:rsidR="00CD5A9A" w:rsidRPr="004F5A95">
        <w:rPr>
          <w:rFonts w:asciiTheme="majorBidi" w:hAnsiTheme="majorBidi" w:cstheme="majorBidi"/>
          <w:color w:val="000000" w:themeColor="text1"/>
          <w:sz w:val="24"/>
          <w:szCs w:val="24"/>
          <w:vertAlign w:val="superscript"/>
          <w:lang w:bidi="ar-JO"/>
        </w:rPr>
        <w:t>1</w:t>
      </w:r>
      <w:r w:rsidR="00CD5A9A" w:rsidRPr="004F5A95">
        <w:rPr>
          <w:rFonts w:asciiTheme="minorBidi" w:hAnsiTheme="minorBidi"/>
          <w:b/>
          <w:bCs/>
          <w:color w:val="000000" w:themeColor="text1"/>
          <w:lang w:bidi="ar-JO"/>
        </w:rPr>
        <w:t xml:space="preserve">, </w:t>
      </w:r>
      <w:r>
        <w:rPr>
          <w:rFonts w:asciiTheme="minorBidi" w:hAnsiTheme="minorBidi"/>
          <w:b/>
          <w:bCs/>
          <w:color w:val="000000" w:themeColor="text1"/>
          <w:lang w:bidi="ar-JO"/>
        </w:rPr>
        <w:t>Second Author</w:t>
      </w:r>
      <w:r w:rsidR="00CD5A9A" w:rsidRPr="004F5A95">
        <w:rPr>
          <w:rFonts w:asciiTheme="majorBidi" w:hAnsiTheme="majorBidi" w:cstheme="majorBidi"/>
          <w:color w:val="000000" w:themeColor="text1"/>
          <w:sz w:val="24"/>
          <w:szCs w:val="24"/>
          <w:vertAlign w:val="superscript"/>
          <w:lang w:bidi="ar-JO"/>
        </w:rPr>
        <w:t>2</w:t>
      </w:r>
      <w:r w:rsidR="00FB1F17">
        <w:rPr>
          <w:rFonts w:asciiTheme="minorBidi" w:hAnsiTheme="minorBidi"/>
          <w:b/>
          <w:bCs/>
          <w:color w:val="000000" w:themeColor="text1"/>
          <w:lang w:bidi="ar-JO"/>
        </w:rPr>
        <w:t xml:space="preserve"> &amp;</w:t>
      </w:r>
      <w:r w:rsidR="00CD5A9A" w:rsidRPr="004F5A95">
        <w:rPr>
          <w:rFonts w:asciiTheme="minorBidi" w:hAnsiTheme="minorBidi"/>
          <w:b/>
          <w:bCs/>
          <w:color w:val="000000" w:themeColor="text1"/>
          <w:lang w:bidi="ar-JO"/>
        </w:rPr>
        <w:t xml:space="preserve"> Ahmad Adel Hanani</w:t>
      </w:r>
      <w:r w:rsidR="00CD5A9A" w:rsidRPr="004F5A95">
        <w:rPr>
          <w:rFonts w:asciiTheme="majorBidi" w:hAnsiTheme="majorBidi" w:cstheme="majorBidi"/>
          <w:color w:val="000000" w:themeColor="text1"/>
          <w:sz w:val="24"/>
          <w:szCs w:val="24"/>
          <w:vertAlign w:val="superscript"/>
          <w:lang w:bidi="ar-JO"/>
        </w:rPr>
        <w:t>1</w:t>
      </w:r>
      <w:r w:rsidR="001A6D3F" w:rsidRPr="004F5A95">
        <w:rPr>
          <w:rFonts w:asciiTheme="majorBidi" w:hAnsiTheme="majorBidi" w:cstheme="majorBidi"/>
          <w:color w:val="000000" w:themeColor="text1"/>
          <w:sz w:val="24"/>
          <w:szCs w:val="24"/>
          <w:vertAlign w:val="superscript"/>
          <w:lang w:bidi="ar-JO"/>
        </w:rPr>
        <w:t>,</w:t>
      </w:r>
      <w:r w:rsidR="00CD5A9A" w:rsidRPr="004F5A95">
        <w:rPr>
          <w:rFonts w:asciiTheme="majorBidi" w:hAnsiTheme="majorBidi" w:cstheme="majorBidi"/>
          <w:color w:val="000000" w:themeColor="text1"/>
          <w:sz w:val="24"/>
          <w:szCs w:val="24"/>
          <w:vertAlign w:val="superscript"/>
          <w:lang w:bidi="ar-JO"/>
        </w:rPr>
        <w:t>*</w:t>
      </w:r>
      <w:r w:rsidR="00CD5A9A" w:rsidRPr="004F5A95">
        <w:rPr>
          <w:rFonts w:asciiTheme="minorBidi" w:hAnsiTheme="minorBidi"/>
          <w:color w:val="000000" w:themeColor="text1"/>
          <w:lang w:bidi="ar-JO"/>
        </w:rPr>
        <w:br/>
      </w:r>
      <w:r w:rsidR="000A2999">
        <w:rPr>
          <w:rFonts w:asciiTheme="minorBidi" w:eastAsiaTheme="minorEastAsia" w:hAnsiTheme="minorBidi"/>
          <w:sz w:val="16"/>
          <w:szCs w:val="16"/>
        </w:rPr>
        <w:t xml:space="preserve">Type: Full Article.  </w:t>
      </w:r>
      <w:r w:rsidR="00CD5A9A" w:rsidRPr="004F5A95">
        <w:rPr>
          <w:rFonts w:asciiTheme="minorBidi" w:eastAsiaTheme="minorEastAsia" w:hAnsiTheme="minorBidi"/>
          <w:sz w:val="16"/>
          <w:szCs w:val="16"/>
        </w:rPr>
        <w:t xml:space="preserve">Received: </w:t>
      </w:r>
      <w:r w:rsidR="000A2999">
        <w:rPr>
          <w:rFonts w:asciiTheme="minorBidi" w:eastAsiaTheme="minorEastAsia" w:hAnsiTheme="minorBidi" w:hint="cs"/>
          <w:sz w:val="16"/>
          <w:szCs w:val="16"/>
          <w:rtl/>
        </w:rPr>
        <w:t>××××</w:t>
      </w:r>
      <w:r w:rsidR="00CD5A9A" w:rsidRPr="004F5A95">
        <w:rPr>
          <w:rFonts w:asciiTheme="minorBidi" w:eastAsiaTheme="minorEastAsia" w:hAnsiTheme="minorBidi"/>
          <w:sz w:val="16"/>
          <w:szCs w:val="16"/>
        </w:rPr>
        <w:t xml:space="preserve">, Accepted: </w:t>
      </w:r>
      <w:r w:rsidR="000A2999">
        <w:rPr>
          <w:rFonts w:asciiTheme="minorBidi" w:eastAsiaTheme="minorEastAsia" w:hAnsiTheme="minorBidi" w:hint="cs"/>
          <w:sz w:val="16"/>
          <w:szCs w:val="16"/>
          <w:rtl/>
          <w:lang w:bidi="ar-JO"/>
        </w:rPr>
        <w:t>××××</w:t>
      </w:r>
      <w:r w:rsidR="00CD5A9A" w:rsidRPr="004F5A95">
        <w:rPr>
          <w:rFonts w:asciiTheme="minorBidi" w:eastAsiaTheme="minorEastAsia" w:hAnsiTheme="minorBidi"/>
          <w:sz w:val="16"/>
          <w:szCs w:val="16"/>
        </w:rPr>
        <w:t xml:space="preserve">, </w:t>
      </w:r>
      <w:r w:rsidR="00CD5A9A" w:rsidRPr="004F5A95">
        <w:rPr>
          <w:rFonts w:asciiTheme="minorBidi" w:eastAsia="Times New Roman" w:hAnsiTheme="minorBidi"/>
          <w:sz w:val="16"/>
          <w:szCs w:val="16"/>
        </w:rPr>
        <w:t xml:space="preserve">Published: </w:t>
      </w:r>
      <w:bookmarkStart w:id="0" w:name="_Hlk194491692"/>
      <w:r w:rsidR="000A2999">
        <w:rPr>
          <w:rFonts w:ascii="Arial" w:eastAsia="Calibri" w:hAnsi="Arial" w:cs="Arial" w:hint="cs"/>
          <w:kern w:val="2"/>
          <w:sz w:val="16"/>
          <w:szCs w:val="16"/>
          <w:rtl/>
          <w:lang w:bidi="ar-JO"/>
          <w14:ligatures w14:val="standardContextual"/>
        </w:rPr>
        <w:t>××××</w:t>
      </w:r>
      <w:r w:rsidR="004F5A95" w:rsidRPr="004F5A95">
        <w:rPr>
          <w:rFonts w:ascii="Arial" w:eastAsia="Calibri" w:hAnsi="Arial" w:cs="Arial"/>
          <w:sz w:val="16"/>
          <w:szCs w:val="16"/>
        </w:rPr>
        <w:t>.</w:t>
      </w:r>
      <w:r w:rsidR="00CD5A9A" w:rsidRPr="004F5A95">
        <w:rPr>
          <w:rFonts w:asciiTheme="minorBidi" w:eastAsia="Times New Roman" w:hAnsiTheme="minorBidi"/>
          <w:sz w:val="16"/>
          <w:szCs w:val="16"/>
        </w:rPr>
        <w:t xml:space="preserve"> </w:t>
      </w:r>
      <w:bookmarkEnd w:id="0"/>
      <w:r w:rsidR="000A2999">
        <w:rPr>
          <w:rFonts w:asciiTheme="minorBidi" w:hAnsiTheme="minorBidi"/>
          <w:sz w:val="16"/>
          <w:szCs w:val="16"/>
        </w:rPr>
        <w:t>DOI: https://doi.org/10.xxxx.</w:t>
      </w:r>
      <w:r w:rsidR="000A2999">
        <w:t xml:space="preserve"> (Style=Normal)</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9753"/>
      </w:tblGrid>
      <w:tr w:rsidR="00CD5A9A" w:rsidRPr="00E2014B" w14:paraId="3D2944E1" w14:textId="77777777" w:rsidTr="00553EFD">
        <w:tc>
          <w:tcPr>
            <w:tcW w:w="9753" w:type="dxa"/>
            <w:shd w:val="clear" w:color="auto" w:fill="FBE4D5" w:themeFill="accent2" w:themeFillTint="33"/>
          </w:tcPr>
          <w:p w14:paraId="2C9C995D" w14:textId="54ABA0F5" w:rsidR="00CD5A9A" w:rsidRPr="000A2999" w:rsidRDefault="00CD5A9A" w:rsidP="00FB1F17">
            <w:pPr>
              <w:spacing w:after="40" w:line="288" w:lineRule="auto"/>
              <w:jc w:val="both"/>
              <w:rPr>
                <w:rFonts w:asciiTheme="majorBidi" w:hAnsiTheme="majorBidi" w:cstheme="majorBidi"/>
                <w:bCs/>
                <w:sz w:val="16"/>
                <w:szCs w:val="16"/>
                <w:rtl/>
                <w:lang w:bidi="ar-JO"/>
              </w:rPr>
            </w:pPr>
            <w:r w:rsidRPr="000A2999">
              <w:rPr>
                <w:rFonts w:asciiTheme="majorBidi" w:hAnsiTheme="majorBidi" w:cstheme="majorBidi"/>
                <w:b/>
                <w:bCs/>
                <w:sz w:val="16"/>
                <w:szCs w:val="16"/>
              </w:rPr>
              <w:t>Abstract:</w:t>
            </w:r>
            <w:r w:rsidRPr="000A2999">
              <w:rPr>
                <w:rFonts w:asciiTheme="majorBidi" w:hAnsiTheme="majorBidi" w:cstheme="majorBidi"/>
              </w:rPr>
              <w:t xml:space="preserve"> </w:t>
            </w:r>
            <w:r w:rsidRPr="000A2999">
              <w:rPr>
                <w:rFonts w:asciiTheme="majorBidi" w:hAnsiTheme="majorBidi" w:cstheme="majorBidi"/>
                <w:b/>
                <w:bCs/>
                <w:sz w:val="16"/>
                <w:szCs w:val="16"/>
              </w:rPr>
              <w:t>Background:</w:t>
            </w:r>
            <w:r w:rsidR="004412E6" w:rsidRPr="000A2999">
              <w:rPr>
                <w:rFonts w:asciiTheme="majorBidi" w:hAnsiTheme="majorBidi" w:cstheme="majorBidi"/>
                <w:b/>
                <w:sz w:val="16"/>
                <w:szCs w:val="16"/>
                <w:rtl/>
              </w:rPr>
              <w:t xml:space="preserve"> </w:t>
            </w:r>
            <w:r w:rsidRPr="000A2999">
              <w:rPr>
                <w:rFonts w:asciiTheme="majorBidi" w:hAnsiTheme="majorBidi" w:cstheme="majorBidi"/>
                <w:bCs/>
                <w:sz w:val="16"/>
                <w:szCs w:val="16"/>
              </w:rPr>
              <w:t xml:space="preserve">Frontline nurses of COVID-19 found themselves in an unfamiliar new disease work environment, fighting to adapt and control the stress while working at covid-19 centers in Palestine. </w:t>
            </w:r>
            <w:r w:rsidRPr="000A2999">
              <w:rPr>
                <w:rFonts w:asciiTheme="majorBidi" w:hAnsiTheme="majorBidi" w:cstheme="majorBidi"/>
                <w:b/>
                <w:sz w:val="16"/>
                <w:szCs w:val="16"/>
              </w:rPr>
              <w:t>Aim:</w:t>
            </w:r>
            <w:r w:rsidRPr="000A2999">
              <w:rPr>
                <w:rFonts w:asciiTheme="majorBidi" w:hAnsiTheme="majorBidi" w:cstheme="majorBidi"/>
                <w:bCs/>
                <w:sz w:val="16"/>
                <w:szCs w:val="16"/>
              </w:rPr>
              <w:t xml:space="preserve"> To investigate the impact of COVID-19 on nurses' feelings, stress, coping, and motivation in COVID-19 Palestinian treatment Centers. </w:t>
            </w:r>
            <w:r w:rsidRPr="000A2999">
              <w:rPr>
                <w:rFonts w:asciiTheme="majorBidi" w:hAnsiTheme="majorBidi" w:cstheme="majorBidi"/>
                <w:b/>
                <w:sz w:val="16"/>
                <w:szCs w:val="16"/>
              </w:rPr>
              <w:t>Method:</w:t>
            </w:r>
            <w:r w:rsidRPr="000A2999">
              <w:rPr>
                <w:rFonts w:asciiTheme="majorBidi" w:hAnsiTheme="majorBidi" w:cstheme="majorBidi"/>
                <w:bCs/>
                <w:sz w:val="16"/>
                <w:szCs w:val="16"/>
              </w:rPr>
              <w:t xml:space="preserve"> A descriptive cross-sectional design was conducted between Mid of July to the end of October 2021 by recruiting a purposive sample of 390 nurses who worked at the Ministry of Health during COVID-19 pandemic treatment centers. The nurses filled out the COVID-19 Health Personnel Questionnaire with Cronbach's Alpha &gt; 0.9. </w:t>
            </w:r>
            <w:r w:rsidRPr="000A2999">
              <w:rPr>
                <w:rFonts w:asciiTheme="majorBidi" w:hAnsiTheme="majorBidi" w:cstheme="majorBidi"/>
                <w:b/>
                <w:sz w:val="16"/>
                <w:szCs w:val="16"/>
              </w:rPr>
              <w:t>Results:</w:t>
            </w:r>
            <w:r w:rsidRPr="000A2999">
              <w:rPr>
                <w:rFonts w:asciiTheme="majorBidi" w:hAnsiTheme="majorBidi" w:cstheme="majorBidi"/>
                <w:bCs/>
                <w:sz w:val="16"/>
                <w:szCs w:val="16"/>
              </w:rPr>
              <w:t xml:space="preserve"> Palestinian frontline nurses felt that financial incentives constitute a motivator to deal with corona patients. However, they do their duties as health professionals since they must follow ethical obligations (M= 3.78 and 3.75) correspondingly. Nurses have been resentful of wearing PPE every day and being a cause of transmitting the virus to Family or friends. These were the highest stressors (M= 3.91, 3.91, 3.82). They agreed that trusting the staff to care for them in case of infection with COVID-19 and working with all health professionals to overcome COVID-19 will reduce their stress (M= 3.70 and 3.68) in a high score. Whereas updating knowledge about COVID-19 was the highest coping mechanism by nurses (M= 3.93), followed by the usage of appropriate PPE (M=3.79). Also, they agreed that COVID-19 vaccinations were the highest motivating factor (M= 3.80), followed by family support (M= 3.79), according to Palestinian frontline nurses. </w:t>
            </w:r>
            <w:r w:rsidRPr="000A2999">
              <w:rPr>
                <w:rFonts w:asciiTheme="majorBidi" w:hAnsiTheme="majorBidi" w:cstheme="majorBidi"/>
                <w:b/>
                <w:sz w:val="16"/>
                <w:szCs w:val="16"/>
              </w:rPr>
              <w:t>Conclusion:</w:t>
            </w:r>
            <w:r w:rsidRPr="000A2999">
              <w:rPr>
                <w:rFonts w:asciiTheme="majorBidi" w:hAnsiTheme="majorBidi" w:cstheme="majorBidi"/>
                <w:bCs/>
                <w:sz w:val="16"/>
                <w:szCs w:val="16"/>
              </w:rPr>
              <w:t xml:space="preserve"> The feeling, coping, and motivation mechanisms of Palestinian frontline nurses have been impacted by working with an unfamiliar infectious agent, disturbed by a long-time use of PPE and isolation from their families. Family-supportive dependent strategies should be adopted to keep our frontline nurses working with high performance and accepted quality in risky places, struggling countries, and crises.</w:t>
            </w:r>
          </w:p>
          <w:p w14:paraId="27E2A6E4" w14:textId="7DD66CC4" w:rsidR="00CD5A9A" w:rsidRPr="000A2999" w:rsidRDefault="00CD5A9A" w:rsidP="006E0081">
            <w:pPr>
              <w:pStyle w:val="ANUAbstract"/>
              <w:bidi w:val="0"/>
              <w:rPr>
                <w:rFonts w:asciiTheme="majorBidi" w:hAnsiTheme="majorBidi" w:cstheme="majorBidi"/>
              </w:rPr>
            </w:pPr>
            <w:r w:rsidRPr="000A2999">
              <w:rPr>
                <w:rFonts w:asciiTheme="majorBidi" w:hAnsiTheme="majorBidi" w:cstheme="majorBidi"/>
                <w:b/>
              </w:rPr>
              <w:t>Keywords:</w:t>
            </w:r>
            <w:r w:rsidRPr="000A2999">
              <w:rPr>
                <w:rFonts w:asciiTheme="majorBidi" w:hAnsiTheme="majorBidi" w:cstheme="majorBidi"/>
              </w:rPr>
              <w:t xml:space="preserve"> </w:t>
            </w:r>
            <w:r w:rsidRPr="000A2999">
              <w:rPr>
                <w:rFonts w:asciiTheme="majorBidi" w:hAnsiTheme="majorBidi" w:cstheme="majorBidi"/>
                <w:bCs/>
              </w:rPr>
              <w:t>Nurse, Stress, Coping, Motivation, COVID-19</w:t>
            </w:r>
          </w:p>
        </w:tc>
      </w:tr>
    </w:tbl>
    <w:p w14:paraId="73445396" w14:textId="3F39ADBB" w:rsidR="00CD5A9A" w:rsidRPr="005D2F0E" w:rsidRDefault="00197682" w:rsidP="00FB1F17">
      <w:pPr>
        <w:pStyle w:val="ANUTitle"/>
        <w:bidi/>
        <w:spacing w:before="200" w:line="288" w:lineRule="auto"/>
        <w:jc w:val="both"/>
        <w:rPr>
          <w:rFonts w:ascii="Markazi Text" w:eastAsiaTheme="minorHAnsi" w:hAnsi="Markazi Text" w:cs="Markazi Text"/>
          <w:bCs/>
          <w:szCs w:val="32"/>
          <w:rtl/>
        </w:rPr>
      </w:pPr>
      <w:r>
        <w:rPr>
          <w:rFonts w:ascii="Markazi Text" w:eastAsiaTheme="minorHAnsi" w:hAnsi="Markazi Text" w:cs="Markazi Text" w:hint="cs"/>
          <w:bCs/>
          <w:szCs w:val="32"/>
          <w:rtl/>
        </w:rPr>
        <w:t>عنوان البحث باللغة العربية</w:t>
      </w:r>
    </w:p>
    <w:p w14:paraId="1F479841" w14:textId="04EF83AE" w:rsidR="00CD5A9A" w:rsidRPr="00A71040" w:rsidRDefault="00197682" w:rsidP="00553EFD">
      <w:pPr>
        <w:pStyle w:val="Author"/>
        <w:bidi/>
        <w:spacing w:before="0" w:after="120"/>
        <w:jc w:val="left"/>
        <w:rPr>
          <w:rFonts w:ascii="Markazi Text" w:eastAsiaTheme="minorHAnsi" w:hAnsi="Markazi Text" w:cs="Markazi Text"/>
          <w:rtl/>
          <w:lang w:bidi="ar-JO"/>
        </w:rPr>
      </w:pPr>
      <w:r>
        <w:rPr>
          <w:rFonts w:ascii="Markazi Text" w:eastAsiaTheme="minorHAnsi" w:hAnsi="Markazi Text" w:cs="Markazi Text" w:hint="cs"/>
          <w:noProof w:val="0"/>
          <w:color w:val="000000" w:themeColor="text1"/>
          <w:sz w:val="28"/>
          <w:szCs w:val="28"/>
          <w:rtl/>
        </w:rPr>
        <w:t>اسم الباحث الأول</w:t>
      </w:r>
      <w:r w:rsidR="00553EFD" w:rsidRPr="00A71040">
        <w:rPr>
          <w:rFonts w:asciiTheme="majorBidi" w:eastAsiaTheme="minorHAnsi" w:hAnsiTheme="majorBidi" w:cstheme="majorBidi"/>
          <w:noProof w:val="0"/>
          <w:color w:val="000000" w:themeColor="text1"/>
          <w:sz w:val="24"/>
          <w:szCs w:val="24"/>
          <w:vertAlign w:val="superscript"/>
          <w:rtl/>
        </w:rPr>
        <w:t>1</w:t>
      </w:r>
      <w:r w:rsidR="00553EFD" w:rsidRPr="00A71040">
        <w:rPr>
          <w:rFonts w:ascii="Markazi Text" w:eastAsiaTheme="minorHAnsi" w:hAnsi="Markazi Text" w:cs="Markazi Text" w:hint="cs"/>
          <w:noProof w:val="0"/>
          <w:color w:val="000000" w:themeColor="text1"/>
          <w:sz w:val="28"/>
          <w:szCs w:val="28"/>
          <w:rtl/>
        </w:rPr>
        <w:t xml:space="preserve">، </w:t>
      </w:r>
      <w:r>
        <w:rPr>
          <w:rFonts w:ascii="Markazi Text" w:eastAsiaTheme="minorHAnsi" w:hAnsi="Markazi Text" w:cs="Markazi Text" w:hint="cs"/>
          <w:noProof w:val="0"/>
          <w:color w:val="000000" w:themeColor="text1"/>
          <w:sz w:val="28"/>
          <w:szCs w:val="28"/>
          <w:rtl/>
        </w:rPr>
        <w:t>واسم الباحث الثاني</w:t>
      </w:r>
      <w:r w:rsidR="00553EFD" w:rsidRPr="00A71040">
        <w:rPr>
          <w:rFonts w:asciiTheme="majorBidi" w:eastAsiaTheme="minorHAnsi" w:hAnsiTheme="majorBidi" w:cstheme="majorBidi"/>
          <w:noProof w:val="0"/>
          <w:color w:val="000000" w:themeColor="text1"/>
          <w:sz w:val="24"/>
          <w:szCs w:val="24"/>
          <w:vertAlign w:val="superscript"/>
          <w:rtl/>
        </w:rPr>
        <w:t>2</w:t>
      </w:r>
      <w:r w:rsidR="00553EFD" w:rsidRPr="00A71040">
        <w:rPr>
          <w:rFonts w:ascii="Markazi Text" w:eastAsiaTheme="minorHAnsi" w:hAnsi="Markazi Text" w:cs="Markazi Text" w:hint="cs"/>
          <w:noProof w:val="0"/>
          <w:color w:val="000000" w:themeColor="text1"/>
          <w:sz w:val="28"/>
          <w:szCs w:val="28"/>
          <w:rtl/>
        </w:rPr>
        <w:t xml:space="preserve">، </w:t>
      </w:r>
      <w:r w:rsidR="001A6D3F" w:rsidRPr="00A71040">
        <w:rPr>
          <w:rFonts w:ascii="Markazi Text" w:eastAsiaTheme="minorHAnsi" w:hAnsi="Markazi Text" w:cs="Markazi Text" w:hint="cs"/>
          <w:noProof w:val="0"/>
          <w:color w:val="000000" w:themeColor="text1"/>
          <w:sz w:val="28"/>
          <w:szCs w:val="28"/>
          <w:rtl/>
        </w:rPr>
        <w:t>و</w:t>
      </w:r>
      <w:r w:rsidR="00553EFD" w:rsidRPr="00A71040">
        <w:rPr>
          <w:rFonts w:ascii="Markazi Text" w:eastAsiaTheme="minorHAnsi" w:hAnsi="Markazi Text" w:cs="Markazi Text" w:hint="cs"/>
          <w:noProof w:val="0"/>
          <w:color w:val="000000" w:themeColor="text1"/>
          <w:sz w:val="28"/>
          <w:szCs w:val="28"/>
          <w:rtl/>
        </w:rPr>
        <w:t>أحمد حنني</w:t>
      </w:r>
      <w:r w:rsidR="00553EFD" w:rsidRPr="00A71040">
        <w:rPr>
          <w:rFonts w:asciiTheme="majorBidi" w:eastAsiaTheme="minorHAnsi" w:hAnsiTheme="majorBidi" w:cstheme="majorBidi"/>
          <w:noProof w:val="0"/>
          <w:color w:val="000000" w:themeColor="text1"/>
          <w:sz w:val="24"/>
          <w:szCs w:val="24"/>
          <w:vertAlign w:val="superscript"/>
          <w:rtl/>
        </w:rPr>
        <w:t>1</w:t>
      </w:r>
      <w:r w:rsidR="00553EFD" w:rsidRPr="00A71040">
        <w:rPr>
          <w:rFonts w:asciiTheme="majorBidi" w:eastAsiaTheme="minorHAnsi" w:hAnsiTheme="majorBidi" w:cstheme="majorBidi"/>
          <w:noProof w:val="0"/>
          <w:color w:val="000000" w:themeColor="text1"/>
          <w:sz w:val="24"/>
          <w:szCs w:val="24"/>
          <w:vertAlign w:val="superscript"/>
          <w:rtl/>
          <w:lang w:bidi="ar-JO"/>
        </w:rPr>
        <w:t>،</w:t>
      </w:r>
      <w:r w:rsidR="00553EFD" w:rsidRPr="00A71040">
        <w:rPr>
          <w:rFonts w:asciiTheme="majorBidi" w:eastAsiaTheme="minorHAnsi" w:hAnsiTheme="majorBidi" w:cstheme="majorBidi"/>
          <w:noProof w:val="0"/>
          <w:color w:val="000000" w:themeColor="text1"/>
          <w:sz w:val="24"/>
          <w:szCs w:val="24"/>
          <w:vertAlign w:val="superscript"/>
          <w:rtl/>
        </w:rPr>
        <w:t>*</w:t>
      </w:r>
      <w:r w:rsidR="00CD5A9A" w:rsidRPr="00A71040">
        <w:rPr>
          <w:rFonts w:ascii="Markazi Text" w:eastAsiaTheme="minorHAnsi" w:hAnsi="Markazi Text" w:cs="Markazi Text"/>
          <w:noProof w:val="0"/>
          <w:color w:val="000000" w:themeColor="text1"/>
          <w:sz w:val="28"/>
          <w:szCs w:val="28"/>
          <w:vertAlign w:val="superscript"/>
          <w:lang w:bidi="ar-JO"/>
        </w:rPr>
        <w:br/>
      </w:r>
      <w:bookmarkStart w:id="1" w:name="_Hlk183454720"/>
      <w:r w:rsidR="00CD5A9A" w:rsidRPr="00A71040">
        <w:rPr>
          <w:rFonts w:ascii="Markazi Text" w:eastAsiaTheme="minorHAnsi" w:hAnsi="Markazi Text" w:cs="Markazi Text"/>
          <w:rtl/>
          <w:lang w:bidi="ar-JO"/>
        </w:rPr>
        <w:t>تاريخ التسليم: (</w:t>
      </w:r>
      <w:r>
        <w:rPr>
          <w:rFonts w:ascii="Markazi Text" w:eastAsiaTheme="minorHAnsi" w:hAnsi="Markazi Text" w:cs="Markazi Text" w:hint="cs"/>
          <w:rtl/>
          <w:lang w:bidi="ar-JO"/>
        </w:rPr>
        <w:t>××××</w:t>
      </w:r>
      <w:r w:rsidR="00CD5A9A" w:rsidRPr="00A71040">
        <w:rPr>
          <w:rFonts w:ascii="Markazi Text" w:eastAsiaTheme="minorHAnsi" w:hAnsi="Markazi Text" w:cs="Markazi Text"/>
          <w:rtl/>
          <w:lang w:bidi="ar-JO"/>
        </w:rPr>
        <w:t>)، تاريخ القبول: (</w:t>
      </w:r>
      <w:r>
        <w:rPr>
          <w:rFonts w:ascii="Markazi Text" w:eastAsiaTheme="minorHAnsi" w:hAnsi="Markazi Text" w:cs="Markazi Text" w:hint="cs"/>
          <w:rtl/>
          <w:lang w:bidi="ar-JO"/>
        </w:rPr>
        <w:t>××××</w:t>
      </w:r>
      <w:r w:rsidR="00CD5A9A" w:rsidRPr="00A71040">
        <w:rPr>
          <w:rFonts w:ascii="Markazi Text" w:eastAsiaTheme="minorHAnsi" w:hAnsi="Markazi Text" w:cs="Markazi Text"/>
          <w:rtl/>
          <w:lang w:bidi="ar-JO"/>
        </w:rPr>
        <w:t xml:space="preserve">)، تاريخ النشر: </w:t>
      </w:r>
      <w:bookmarkEnd w:id="1"/>
      <w:r w:rsidR="00A71040" w:rsidRPr="00A71040">
        <w:rPr>
          <w:rFonts w:ascii="Markazi Text" w:eastAsiaTheme="minorHAnsi" w:hAnsi="Markazi Text" w:cs="Markazi Text" w:hint="cs"/>
          <w:rtl/>
          <w:lang w:bidi="ar-JO"/>
        </w:rPr>
        <w:t xml:space="preserve"> </w:t>
      </w:r>
      <w:r w:rsidR="00227DF5">
        <w:rPr>
          <w:rFonts w:ascii="Markazi Text" w:eastAsiaTheme="minorHAnsi" w:hAnsi="Markazi Text" w:cs="Markazi Text"/>
          <w:lang w:bidi="ar-JO"/>
        </w:rPr>
        <w:t>)</w:t>
      </w:r>
      <w:r>
        <w:rPr>
          <w:rFonts w:ascii="Markazi Text" w:eastAsiaTheme="minorHAnsi" w:hAnsi="Markazi Text" w:cs="Markazi Text" w:hint="cs"/>
          <w:rtl/>
          <w:lang w:bidi="ar-JO"/>
        </w:rPr>
        <w:t>××××</w:t>
      </w:r>
      <w:r w:rsidR="00A71040" w:rsidRPr="00A71040">
        <w:rPr>
          <w:rFonts w:ascii="Markazi Text" w:eastAsiaTheme="minorHAnsi" w:hAnsi="Markazi Text" w:cs="Markazi Text" w:hint="cs"/>
          <w:rtl/>
          <w:lang w:bidi="ar-JO"/>
        </w:rPr>
        <w:t>)</w:t>
      </w: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9753"/>
      </w:tblGrid>
      <w:tr w:rsidR="00CD5A9A" w:rsidRPr="00B7346F" w14:paraId="5553646B" w14:textId="77777777" w:rsidTr="00FB1F17">
        <w:trPr>
          <w:jc w:val="center"/>
        </w:trPr>
        <w:tc>
          <w:tcPr>
            <w:tcW w:w="9753" w:type="dxa"/>
            <w:shd w:val="clear" w:color="auto" w:fill="FBE4D5" w:themeFill="accent2" w:themeFillTint="33"/>
          </w:tcPr>
          <w:p w14:paraId="5A08C485" w14:textId="26445121" w:rsidR="00553EFD" w:rsidRPr="000A2999" w:rsidRDefault="00CD5A9A" w:rsidP="00A5331E">
            <w:pPr>
              <w:bidi/>
              <w:spacing w:after="60"/>
              <w:jc w:val="both"/>
              <w:rPr>
                <w:rFonts w:asciiTheme="majorBidi" w:hAnsiTheme="majorBidi" w:cstheme="majorBidi"/>
                <w:sz w:val="16"/>
                <w:szCs w:val="16"/>
                <w:rtl/>
              </w:rPr>
            </w:pPr>
            <w:r w:rsidRPr="000A2999">
              <w:rPr>
                <w:rFonts w:asciiTheme="majorBidi" w:eastAsia="SimSun" w:hAnsiTheme="majorBidi" w:cstheme="majorBidi"/>
                <w:b/>
                <w:bCs/>
                <w:sz w:val="16"/>
                <w:szCs w:val="16"/>
                <w:rtl/>
                <w:lang w:val="en-IN" w:eastAsia="en-GB"/>
              </w:rPr>
              <w:t>الملخص:</w:t>
            </w:r>
            <w:r w:rsidRPr="000A2999">
              <w:rPr>
                <w:rFonts w:asciiTheme="majorBidi" w:hAnsiTheme="majorBidi" w:cstheme="majorBidi"/>
                <w:sz w:val="16"/>
                <w:szCs w:val="16"/>
                <w:rtl/>
              </w:rPr>
              <w:t xml:space="preserve"> </w:t>
            </w:r>
            <w:r w:rsidR="00553EFD" w:rsidRPr="000A2999">
              <w:rPr>
                <w:rFonts w:asciiTheme="majorBidi" w:hAnsiTheme="majorBidi" w:cstheme="majorBidi"/>
                <w:b/>
                <w:bCs/>
                <w:sz w:val="16"/>
                <w:szCs w:val="16"/>
                <w:rtl/>
              </w:rPr>
              <w:t>خلفية البحث</w:t>
            </w:r>
            <w:r w:rsidR="00553EFD" w:rsidRPr="000A2999">
              <w:rPr>
                <w:rFonts w:asciiTheme="majorBidi" w:hAnsiTheme="majorBidi" w:cstheme="majorBidi"/>
                <w:sz w:val="16"/>
                <w:szCs w:val="16"/>
                <w:rtl/>
              </w:rPr>
              <w:t xml:space="preserve">: الممرضون العاملون في الخطوط الامامية لمواجهة كوفيد-19، وجدوا أنفسهم في بيئة عمل غير مألوفة مع المرض الجديد. حيث كانوا يحاولون التأقلم والسيطرة على التوتر أثناء العمل في المراكز المخصصة للعمل مع مرضى كورونا (كوفيد -19) في فلسطين. </w:t>
            </w:r>
            <w:r w:rsidR="00553EFD" w:rsidRPr="000A2999">
              <w:rPr>
                <w:rFonts w:asciiTheme="majorBidi" w:hAnsiTheme="majorBidi" w:cstheme="majorBidi"/>
                <w:b/>
                <w:bCs/>
                <w:sz w:val="16"/>
                <w:szCs w:val="16"/>
                <w:rtl/>
              </w:rPr>
              <w:t>الهدف</w:t>
            </w:r>
            <w:r w:rsidR="00553EFD" w:rsidRPr="000A2999">
              <w:rPr>
                <w:rFonts w:asciiTheme="majorBidi" w:hAnsiTheme="majorBidi" w:cstheme="majorBidi"/>
                <w:sz w:val="16"/>
                <w:szCs w:val="16"/>
                <w:rtl/>
              </w:rPr>
              <w:t>: معرفة تأثير كوفيد -19 على مشاعر الممرضين، التوتر، أليات التأقلم والدوافع لديهم اثناء العمل في مراكز العلاج من مرض (</w:t>
            </w:r>
            <w:r w:rsidR="00553EFD" w:rsidRPr="000A2999">
              <w:rPr>
                <w:rFonts w:asciiTheme="majorBidi" w:hAnsiTheme="majorBidi" w:cstheme="majorBidi"/>
                <w:sz w:val="16"/>
                <w:szCs w:val="16"/>
              </w:rPr>
              <w:t>COVID-19</w:t>
            </w:r>
            <w:r w:rsidR="00553EFD" w:rsidRPr="000A2999">
              <w:rPr>
                <w:rFonts w:asciiTheme="majorBidi" w:hAnsiTheme="majorBidi" w:cstheme="majorBidi"/>
                <w:sz w:val="16"/>
                <w:szCs w:val="16"/>
                <w:rtl/>
              </w:rPr>
              <w:t xml:space="preserve">). </w:t>
            </w:r>
            <w:r w:rsidR="00553EFD" w:rsidRPr="000A2999">
              <w:rPr>
                <w:rFonts w:asciiTheme="majorBidi" w:hAnsiTheme="majorBidi" w:cstheme="majorBidi"/>
                <w:b/>
                <w:bCs/>
                <w:sz w:val="16"/>
                <w:szCs w:val="16"/>
                <w:rtl/>
              </w:rPr>
              <w:t>المنهجية</w:t>
            </w:r>
            <w:r w:rsidR="00553EFD" w:rsidRPr="000A2999">
              <w:rPr>
                <w:rFonts w:asciiTheme="majorBidi" w:hAnsiTheme="majorBidi" w:cstheme="majorBidi"/>
                <w:sz w:val="16"/>
                <w:szCs w:val="16"/>
                <w:rtl/>
              </w:rPr>
              <w:t>: تم إجراء دراسة مستعرضة ما بين منتصف يوليو ونهاية أكتوبر 2021، حيث تم اختيار 390 ممرضا وممرضة بواسطة العينة المتيسرة ممن عملوا في مراكز علاج كوفيد-19 التابعة لوزارة الصحة الفلسطينية، تمت تعبئة اداة الدراسة من قبل العاملين، وكان معامل ألفا كرونباخ</w:t>
            </w:r>
            <w:r w:rsidR="00553EFD" w:rsidRPr="000A2999">
              <w:rPr>
                <w:rFonts w:asciiTheme="majorBidi" w:hAnsiTheme="majorBidi" w:cstheme="majorBidi"/>
                <w:sz w:val="16"/>
                <w:szCs w:val="16"/>
              </w:rPr>
              <w:t xml:space="preserve">&lt; </w:t>
            </w:r>
            <w:r w:rsidR="00553EFD" w:rsidRPr="000A2999">
              <w:rPr>
                <w:rFonts w:asciiTheme="majorBidi" w:hAnsiTheme="majorBidi" w:cstheme="majorBidi"/>
                <w:sz w:val="16"/>
                <w:szCs w:val="16"/>
                <w:rtl/>
              </w:rPr>
              <w:t xml:space="preserve"> 0.9. </w:t>
            </w:r>
            <w:r w:rsidR="00553EFD" w:rsidRPr="000A2999">
              <w:rPr>
                <w:rFonts w:asciiTheme="majorBidi" w:hAnsiTheme="majorBidi" w:cstheme="majorBidi"/>
                <w:b/>
                <w:bCs/>
                <w:sz w:val="16"/>
                <w:szCs w:val="16"/>
                <w:rtl/>
              </w:rPr>
              <w:t>النتائج</w:t>
            </w:r>
            <w:r w:rsidR="00553EFD" w:rsidRPr="000A2999">
              <w:rPr>
                <w:rFonts w:asciiTheme="majorBidi" w:hAnsiTheme="majorBidi" w:cstheme="majorBidi"/>
                <w:sz w:val="16"/>
                <w:szCs w:val="16"/>
                <w:rtl/>
              </w:rPr>
              <w:t xml:space="preserve">: شعر الممرضون العاملون في الخطوط الامامية لمواجهة كوفيد-19 في فلسطين، أن الحوافز المالية تشكل دافعاً للتعامل مع مرضى كورونا. مع ذلك، فإنهم يقومون بواجباتهم كمحترفين صحيين حيث يتعين عليهم، الالتزام بالواجبات الاخلاقية (بمتوسط = 3.78 و3.75 على التوالي). كان الممرضون مستائين من ارتداء معدات الوقاية الشخصية يومياً، ومن كونهم قد يكونوا سبباً في نقل المرض إلى عائلاتهم أو أصدقائهم. كانت هذه أعلى عوامل التوتر (بمتوسط = 3.91، 3.91، 3.82). وأعربوا عن اتفاقهم على أن الثقة في الطاقم لرعايتهم في حال الاصابة بمرض كورونا، والعمل مع جميع المحترفين الصحيين للتغلب على فيروس كورونا سيقلل من توترهم (بمتوسط = 3.70 و3.68) بدرجة عالية. في حين أن تحديث المعرفة حول مرض كورونا كان أعلى ألية للتأقلم لدى الممرضين (بمتوسط = 3.93)، ثم استخدام معدات الوقاية الشخصية المناسبة (بمتوسط = 3.79)، كما أنهم اتفقوا على أن التطعيمات ضد مرض كورونا كانت أعلى عامل محفز (بمتوسط = 3.80) ثم تلاه دعم الاسرة (بمتوسط = 3.79)، حسب ما أفاد به الممرضون العاملون في الخطوط الامامية لمواجهة مرض كورونا في فلسطين. </w:t>
            </w:r>
            <w:r w:rsidR="00553EFD" w:rsidRPr="000A2999">
              <w:rPr>
                <w:rFonts w:asciiTheme="majorBidi" w:hAnsiTheme="majorBidi" w:cstheme="majorBidi"/>
                <w:b/>
                <w:bCs/>
                <w:sz w:val="16"/>
                <w:szCs w:val="16"/>
                <w:rtl/>
              </w:rPr>
              <w:t>الاستنتاجات</w:t>
            </w:r>
            <w:r w:rsidR="00553EFD" w:rsidRPr="000A2999">
              <w:rPr>
                <w:rFonts w:asciiTheme="majorBidi" w:hAnsiTheme="majorBidi" w:cstheme="majorBidi"/>
                <w:sz w:val="16"/>
                <w:szCs w:val="16"/>
                <w:rtl/>
              </w:rPr>
              <w:t xml:space="preserve">: لقد تأثر مشاعر، وأليات التأقلم، والدوافع لدى الممرضين العاملين في الخطوط الأمامية لمواجهة فيروس كورونا في فلسطين من خلال العمل مع مرض معدٍ غير مألوف. وثم لاضطرابها بسبب الاستخدام الطويل لمعدات الوقاية الشخصية والعزلة عن أسرهم. واوصت الدراسة بوجوب استراتيجيات تعتمد على دعم الأسرة للحفاظ على إداء عالٍ وجودة مقبولة في أماكن الخطر، والبلدان التي تعاني من أزمات. </w:t>
            </w:r>
          </w:p>
          <w:p w14:paraId="1E9BAD48" w14:textId="1D67FE8E" w:rsidR="00CD5A9A" w:rsidRPr="000A2999" w:rsidRDefault="00553EFD" w:rsidP="00553EFD">
            <w:pPr>
              <w:pStyle w:val="ANUAbstract"/>
              <w:rPr>
                <w:rFonts w:asciiTheme="majorBidi" w:hAnsiTheme="majorBidi" w:cstheme="majorBidi"/>
              </w:rPr>
            </w:pPr>
            <w:r w:rsidRPr="000A2999">
              <w:rPr>
                <w:rFonts w:asciiTheme="majorBidi" w:hAnsiTheme="majorBidi" w:cstheme="majorBidi"/>
                <w:b/>
                <w:bCs/>
                <w:rtl/>
              </w:rPr>
              <w:t xml:space="preserve">الكلمات المفتاحية: </w:t>
            </w:r>
            <w:r w:rsidRPr="000A2999">
              <w:rPr>
                <w:rFonts w:asciiTheme="majorBidi" w:hAnsiTheme="majorBidi" w:cstheme="majorBidi"/>
                <w:rtl/>
              </w:rPr>
              <w:t>التمريض، المشاعر، التأقلم، الدافعية، كوفيد-19</w:t>
            </w:r>
          </w:p>
        </w:tc>
      </w:tr>
    </w:tbl>
    <w:p w14:paraId="1F3F6C65" w14:textId="77777777" w:rsidR="00A71040" w:rsidRDefault="00A71040" w:rsidP="00A5331E">
      <w:pPr>
        <w:bidi/>
        <w:spacing w:after="120"/>
      </w:pPr>
    </w:p>
    <w:p w14:paraId="7C4B0777" w14:textId="77777777" w:rsidR="000A2999" w:rsidRDefault="000A2999" w:rsidP="000A2999">
      <w:pPr>
        <w:bidi/>
        <w:spacing w:after="120"/>
      </w:pPr>
    </w:p>
    <w:p w14:paraId="3BB7C2DE" w14:textId="77777777" w:rsidR="000A2999" w:rsidRDefault="000A2999" w:rsidP="000A2999">
      <w:pPr>
        <w:bidi/>
        <w:spacing w:after="120"/>
        <w:rPr>
          <w:rtl/>
        </w:rPr>
      </w:pPr>
    </w:p>
    <w:p w14:paraId="46840F81" w14:textId="77777777" w:rsidR="00197682" w:rsidRDefault="00197682" w:rsidP="00197682">
      <w:pPr>
        <w:bidi/>
        <w:spacing w:after="120"/>
      </w:pPr>
    </w:p>
    <w:p w14:paraId="20CCCE74" w14:textId="77777777" w:rsidR="000A2999" w:rsidRDefault="000A2999" w:rsidP="000A2999">
      <w:pPr>
        <w:bidi/>
        <w:spacing w:after="120"/>
      </w:pPr>
    </w:p>
    <w:tbl>
      <w:tblPr>
        <w:tblStyle w:val="a7"/>
        <w:bidiVisual/>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72"/>
        <w:gridCol w:w="4873"/>
      </w:tblGrid>
      <w:tr w:rsidR="00CD5A9A" w:rsidRPr="00553EFD" w14:paraId="700A5E03" w14:textId="77777777" w:rsidTr="006E0081">
        <w:trPr>
          <w:trHeight w:val="227"/>
        </w:trPr>
        <w:tc>
          <w:tcPr>
            <w:tcW w:w="4872" w:type="dxa"/>
          </w:tcPr>
          <w:p w14:paraId="6CF00A65" w14:textId="0D78EDBF" w:rsidR="00553EFD" w:rsidRPr="00FB1F17" w:rsidRDefault="00FB1F17" w:rsidP="00FB1F17">
            <w:pPr>
              <w:pStyle w:val="a9"/>
              <w:bidi/>
              <w:rPr>
                <w:rFonts w:asciiTheme="minorBidi" w:hAnsiTheme="minorBidi"/>
                <w:sz w:val="14"/>
                <w:szCs w:val="14"/>
              </w:rPr>
            </w:pPr>
            <w:r>
              <w:rPr>
                <w:rFonts w:asciiTheme="minorBidi" w:hAnsiTheme="minorBidi" w:hint="cs"/>
                <w:sz w:val="14"/>
                <w:szCs w:val="14"/>
                <w:rtl/>
              </w:rPr>
              <w:t>1</w:t>
            </w:r>
            <w:r w:rsidR="00553EFD" w:rsidRPr="00FB1F17">
              <w:rPr>
                <w:rFonts w:asciiTheme="minorBidi" w:hAnsiTheme="minorBidi"/>
                <w:sz w:val="24"/>
                <w:szCs w:val="24"/>
                <w:rtl/>
              </w:rPr>
              <w:t xml:space="preserve"> </w:t>
            </w:r>
            <w:r w:rsidR="00553EFD" w:rsidRPr="00FB1F17">
              <w:rPr>
                <w:rFonts w:asciiTheme="minorBidi" w:hAnsiTheme="minorBidi"/>
                <w:sz w:val="14"/>
                <w:szCs w:val="14"/>
                <w:rtl/>
              </w:rPr>
              <w:t xml:space="preserve">قسم </w:t>
            </w:r>
            <w:r w:rsidR="00197682">
              <w:rPr>
                <w:rFonts w:asciiTheme="minorBidi" w:hAnsiTheme="minorBidi" w:hint="cs"/>
                <w:sz w:val="14"/>
                <w:szCs w:val="14"/>
                <w:rtl/>
              </w:rPr>
              <w:t>××××</w:t>
            </w:r>
            <w:r w:rsidR="00553EFD" w:rsidRPr="00FB1F17">
              <w:rPr>
                <w:rFonts w:asciiTheme="minorBidi" w:hAnsiTheme="minorBidi"/>
                <w:sz w:val="14"/>
                <w:szCs w:val="14"/>
                <w:rtl/>
              </w:rPr>
              <w:t xml:space="preserve">، كلية </w:t>
            </w:r>
            <w:r w:rsidR="00197682">
              <w:rPr>
                <w:rFonts w:asciiTheme="minorBidi" w:hAnsiTheme="minorBidi" w:hint="cs"/>
                <w:sz w:val="14"/>
                <w:szCs w:val="14"/>
                <w:rtl/>
              </w:rPr>
              <w:t>×××××</w:t>
            </w:r>
            <w:r w:rsidR="00553EFD" w:rsidRPr="00FB1F17">
              <w:rPr>
                <w:rFonts w:asciiTheme="minorBidi" w:hAnsiTheme="minorBidi"/>
                <w:sz w:val="14"/>
                <w:szCs w:val="14"/>
                <w:rtl/>
              </w:rPr>
              <w:t xml:space="preserve">، جامعة </w:t>
            </w:r>
            <w:r w:rsidR="00197682">
              <w:rPr>
                <w:rFonts w:asciiTheme="minorBidi" w:hAnsiTheme="minorBidi" w:hint="cs"/>
                <w:sz w:val="14"/>
                <w:szCs w:val="14"/>
                <w:rtl/>
              </w:rPr>
              <w:t>××××</w:t>
            </w:r>
            <w:r w:rsidR="00553EFD" w:rsidRPr="00FB1F17">
              <w:rPr>
                <w:rFonts w:asciiTheme="minorBidi" w:hAnsiTheme="minorBidi"/>
                <w:sz w:val="14"/>
                <w:szCs w:val="14"/>
                <w:rtl/>
              </w:rPr>
              <w:t xml:space="preserve">، نابلس، فلسطين. </w:t>
            </w:r>
          </w:p>
          <w:p w14:paraId="4DF476B9" w14:textId="3C2ED69A" w:rsidR="001A6D3F" w:rsidRPr="00FB1F17" w:rsidRDefault="001A6D3F" w:rsidP="00FB1F17">
            <w:pPr>
              <w:pStyle w:val="a9"/>
              <w:bidi/>
              <w:rPr>
                <w:rFonts w:asciiTheme="minorBidi" w:hAnsiTheme="minorBidi"/>
                <w:sz w:val="14"/>
                <w:szCs w:val="14"/>
              </w:rPr>
            </w:pPr>
            <w:r w:rsidRPr="00FB1F17">
              <w:rPr>
                <w:rFonts w:asciiTheme="minorBidi" w:hAnsiTheme="minorBidi"/>
                <w:sz w:val="14"/>
                <w:szCs w:val="14"/>
                <w:rtl/>
              </w:rPr>
              <w:t xml:space="preserve">* الباحث المراسل: </w:t>
            </w:r>
            <w:hyperlink r:id="rId9" w:history="1">
              <w:r w:rsidR="00197682">
                <w:rPr>
                  <w:rStyle w:val="Hyperlink"/>
                  <w:rFonts w:asciiTheme="minorBidi" w:hAnsiTheme="minorBidi" w:hint="cs"/>
                  <w:color w:val="auto"/>
                  <w:sz w:val="14"/>
                  <w:szCs w:val="14"/>
                  <w:u w:val="none"/>
                  <w:rtl/>
                </w:rPr>
                <w:t>×</w:t>
              </w:r>
              <w:r w:rsidR="00197682">
                <w:rPr>
                  <w:rStyle w:val="Hyperlink"/>
                  <w:rFonts w:hint="cs"/>
                  <w:rtl/>
                </w:rPr>
                <w:t>×××××××××</w:t>
              </w:r>
            </w:hyperlink>
          </w:p>
          <w:p w14:paraId="0B04A1A9" w14:textId="74601FEB" w:rsidR="00CD5A9A" w:rsidRPr="00FB1F17" w:rsidRDefault="00FB1F17" w:rsidP="00FB1F17">
            <w:pPr>
              <w:pStyle w:val="a9"/>
              <w:bidi/>
              <w:rPr>
                <w:rFonts w:asciiTheme="minorBidi" w:hAnsiTheme="minorBidi"/>
                <w:sz w:val="14"/>
                <w:szCs w:val="14"/>
                <w:rtl/>
              </w:rPr>
            </w:pPr>
            <w:r w:rsidRPr="00FB1F17">
              <w:rPr>
                <w:rFonts w:asciiTheme="minorBidi" w:hAnsiTheme="minorBidi"/>
                <w:sz w:val="14"/>
                <w:szCs w:val="14"/>
              </w:rPr>
              <w:t>2</w:t>
            </w:r>
            <w:r w:rsidR="00553EFD" w:rsidRPr="00FB1F17">
              <w:rPr>
                <w:rFonts w:asciiTheme="minorBidi" w:hAnsiTheme="minorBidi"/>
                <w:sz w:val="14"/>
                <w:szCs w:val="14"/>
                <w:rtl/>
              </w:rPr>
              <w:t xml:space="preserve"> برنامج </w:t>
            </w:r>
            <w:r w:rsidR="00197682">
              <w:rPr>
                <w:rFonts w:asciiTheme="minorBidi" w:hAnsiTheme="minorBidi" w:hint="cs"/>
                <w:sz w:val="14"/>
                <w:szCs w:val="14"/>
                <w:rtl/>
              </w:rPr>
              <w:t>××××</w:t>
            </w:r>
            <w:r w:rsidR="00553EFD" w:rsidRPr="00FB1F17">
              <w:rPr>
                <w:rFonts w:asciiTheme="minorBidi" w:hAnsiTheme="minorBidi"/>
                <w:sz w:val="14"/>
                <w:szCs w:val="14"/>
                <w:rtl/>
              </w:rPr>
              <w:t xml:space="preserve"> كلية الدراسات العليا، جامعة النجاح الوطنية، نابلس، فلسطين. </w:t>
            </w:r>
          </w:p>
        </w:tc>
        <w:tc>
          <w:tcPr>
            <w:tcW w:w="4873" w:type="dxa"/>
          </w:tcPr>
          <w:p w14:paraId="35DDCF00" w14:textId="5326C744" w:rsidR="00CD5A9A" w:rsidRPr="00FB1F17" w:rsidRDefault="00FB1F17" w:rsidP="00FB1F17">
            <w:pPr>
              <w:pStyle w:val="af1"/>
              <w:bidi w:val="0"/>
              <w:rPr>
                <w:rFonts w:asciiTheme="minorBidi" w:hAnsiTheme="minorBidi" w:cstheme="minorBidi"/>
                <w:sz w:val="14"/>
                <w:szCs w:val="14"/>
              </w:rPr>
            </w:pPr>
            <w:r>
              <w:rPr>
                <w:rFonts w:asciiTheme="minorBidi" w:hAnsiTheme="minorBidi" w:hint="cs"/>
                <w:sz w:val="14"/>
                <w:szCs w:val="14"/>
                <w:rtl/>
              </w:rPr>
              <w:t>1</w:t>
            </w:r>
            <w:r>
              <w:rPr>
                <w:rFonts w:asciiTheme="minorBidi" w:hAnsiTheme="minorBidi"/>
                <w:sz w:val="14"/>
                <w:szCs w:val="14"/>
              </w:rPr>
              <w:t xml:space="preserve"> </w:t>
            </w:r>
            <w:r w:rsidR="00CD5A9A" w:rsidRPr="00FB1F17">
              <w:rPr>
                <w:rFonts w:asciiTheme="minorBidi" w:hAnsiTheme="minorBidi" w:cstheme="minorBidi"/>
                <w:sz w:val="14"/>
                <w:szCs w:val="14"/>
              </w:rPr>
              <w:t xml:space="preserve">Department of </w:t>
            </w:r>
            <w:r w:rsidR="00197682">
              <w:rPr>
                <w:rFonts w:asciiTheme="minorBidi" w:hAnsiTheme="minorBidi" w:cstheme="minorBidi" w:hint="cs"/>
                <w:sz w:val="14"/>
                <w:szCs w:val="14"/>
                <w:rtl/>
              </w:rPr>
              <w:t>×××××</w:t>
            </w:r>
            <w:r w:rsidR="00CD5A9A" w:rsidRPr="00FB1F17">
              <w:rPr>
                <w:rFonts w:asciiTheme="minorBidi" w:hAnsiTheme="minorBidi" w:cstheme="minorBidi"/>
                <w:sz w:val="14"/>
                <w:szCs w:val="14"/>
              </w:rPr>
              <w:t xml:space="preserve">, Faculty of </w:t>
            </w:r>
            <w:r w:rsidR="00197682">
              <w:rPr>
                <w:rFonts w:asciiTheme="minorBidi" w:hAnsiTheme="minorBidi" w:cstheme="minorBidi" w:hint="cs"/>
                <w:sz w:val="14"/>
                <w:szCs w:val="14"/>
                <w:rtl/>
              </w:rPr>
              <w:t>××××</w:t>
            </w:r>
            <w:r w:rsidR="00CD5A9A" w:rsidRPr="00FB1F17">
              <w:rPr>
                <w:rFonts w:asciiTheme="minorBidi" w:hAnsiTheme="minorBidi" w:cstheme="minorBidi"/>
                <w:sz w:val="14"/>
                <w:szCs w:val="14"/>
              </w:rPr>
              <w:t>, An-Najah National University, Nablus, Palestine.</w:t>
            </w:r>
          </w:p>
          <w:p w14:paraId="6F5369C2" w14:textId="15201DB3" w:rsidR="00FB1F17" w:rsidRPr="00FB1F17" w:rsidRDefault="00FB1F17" w:rsidP="00FB1F17">
            <w:pPr>
              <w:pStyle w:val="af1"/>
              <w:bidi w:val="0"/>
              <w:rPr>
                <w:rFonts w:asciiTheme="minorBidi" w:hAnsiTheme="minorBidi" w:cstheme="minorBidi"/>
              </w:rPr>
            </w:pPr>
            <w:r w:rsidRPr="00FB1F17">
              <w:rPr>
                <w:rFonts w:asciiTheme="minorBidi" w:hAnsiTheme="minorBidi" w:cstheme="minorBidi"/>
                <w:sz w:val="14"/>
                <w:szCs w:val="14"/>
              </w:rPr>
              <w:t>*</w:t>
            </w:r>
            <w:r>
              <w:rPr>
                <w:rFonts w:asciiTheme="minorBidi" w:hAnsiTheme="minorBidi" w:cstheme="minorBidi"/>
                <w:sz w:val="14"/>
                <w:szCs w:val="14"/>
              </w:rPr>
              <w:t xml:space="preserve"> C</w:t>
            </w:r>
            <w:r w:rsidR="001A6D3F" w:rsidRPr="00FB1F17">
              <w:rPr>
                <w:rFonts w:asciiTheme="minorBidi" w:hAnsiTheme="minorBidi" w:cstheme="minorBidi"/>
                <w:sz w:val="14"/>
                <w:szCs w:val="14"/>
              </w:rPr>
              <w:t xml:space="preserve">orresponding author: </w:t>
            </w:r>
            <w:hyperlink r:id="rId10" w:history="1">
              <w:r w:rsidR="00197682">
                <w:rPr>
                  <w:rStyle w:val="Hyperlink"/>
                  <w:rFonts w:asciiTheme="minorBidi" w:hAnsiTheme="minorBidi" w:cstheme="minorBidi" w:hint="cs"/>
                  <w:color w:val="auto"/>
                  <w:sz w:val="14"/>
                  <w:szCs w:val="14"/>
                  <w:u w:val="none"/>
                  <w:rtl/>
                </w:rPr>
                <w:t>×</w:t>
              </w:r>
              <w:r w:rsidR="00197682">
                <w:rPr>
                  <w:rStyle w:val="Hyperlink"/>
                  <w:rFonts w:hint="cs"/>
                  <w:rtl/>
                </w:rPr>
                <w:t>×××</w:t>
              </w:r>
            </w:hyperlink>
            <w:r w:rsidR="001A6D3F" w:rsidRPr="00FB1F17">
              <w:rPr>
                <w:rFonts w:asciiTheme="minorBidi" w:hAnsiTheme="minorBidi" w:cstheme="minorBidi"/>
                <w:sz w:val="14"/>
                <w:szCs w:val="14"/>
              </w:rPr>
              <w:t xml:space="preserve">, orcid: </w:t>
            </w:r>
            <w:hyperlink r:id="rId11" w:tgtFrame="_blank" w:history="1">
              <w:r w:rsidR="00197682">
                <w:rPr>
                  <w:rStyle w:val="Hyperlink"/>
                  <w:rFonts w:asciiTheme="minorBidi" w:hAnsiTheme="minorBidi" w:cstheme="minorBidi" w:hint="cs"/>
                  <w:color w:val="auto"/>
                  <w:sz w:val="14"/>
                  <w:szCs w:val="14"/>
                  <w:u w:val="none"/>
                  <w:rtl/>
                </w:rPr>
                <w:t>×</w:t>
              </w:r>
              <w:r w:rsidR="00197682">
                <w:rPr>
                  <w:rStyle w:val="Hyperlink"/>
                  <w:rFonts w:hint="cs"/>
                  <w:rtl/>
                </w:rPr>
                <w:t>×××</w:t>
              </w:r>
            </w:hyperlink>
          </w:p>
          <w:p w14:paraId="4E6767EA" w14:textId="7D2BAEA7" w:rsidR="00CD5A9A" w:rsidRPr="00FB1F17" w:rsidRDefault="00CD5A9A" w:rsidP="00FB1F17">
            <w:pPr>
              <w:pStyle w:val="af1"/>
              <w:bidi w:val="0"/>
              <w:rPr>
                <w:rFonts w:asciiTheme="minorBidi" w:hAnsiTheme="minorBidi" w:cstheme="minorBidi"/>
                <w:b/>
                <w:bCs/>
                <w:sz w:val="14"/>
                <w:szCs w:val="14"/>
              </w:rPr>
            </w:pPr>
            <w:r w:rsidRPr="00FB1F17">
              <w:rPr>
                <w:rFonts w:asciiTheme="minorBidi" w:hAnsiTheme="minorBidi" w:cstheme="minorBidi"/>
                <w:sz w:val="14"/>
                <w:szCs w:val="14"/>
              </w:rPr>
              <w:t>2</w:t>
            </w:r>
            <w:r w:rsidR="001A6D3F" w:rsidRPr="00FB1F17">
              <w:rPr>
                <w:rFonts w:asciiTheme="minorBidi" w:hAnsiTheme="minorBidi" w:cstheme="minorBidi"/>
                <w:sz w:val="14"/>
                <w:szCs w:val="14"/>
              </w:rPr>
              <w:t xml:space="preserve"> </w:t>
            </w:r>
            <w:r w:rsidRPr="00FB1F17">
              <w:rPr>
                <w:rFonts w:asciiTheme="minorBidi" w:hAnsiTheme="minorBidi" w:cstheme="minorBidi"/>
                <w:sz w:val="14"/>
                <w:szCs w:val="14"/>
              </w:rPr>
              <w:t xml:space="preserve">Public </w:t>
            </w:r>
            <w:r w:rsidR="00197682">
              <w:rPr>
                <w:rFonts w:asciiTheme="minorBidi" w:hAnsiTheme="minorBidi" w:cstheme="minorBidi" w:hint="cs"/>
                <w:sz w:val="14"/>
                <w:szCs w:val="14"/>
                <w:rtl/>
              </w:rPr>
              <w:t>×××××</w:t>
            </w:r>
            <w:r w:rsidRPr="00FB1F17">
              <w:rPr>
                <w:rFonts w:asciiTheme="minorBidi" w:hAnsiTheme="minorBidi" w:cstheme="minorBidi"/>
                <w:sz w:val="14"/>
                <w:szCs w:val="14"/>
              </w:rPr>
              <w:t>, Faculty of Graduate Studies, An-Najah National University, Nablus, Palestine.</w:t>
            </w:r>
          </w:p>
        </w:tc>
      </w:tr>
    </w:tbl>
    <w:p w14:paraId="4CDC7456" w14:textId="77777777" w:rsidR="00244C4C" w:rsidRDefault="00244C4C" w:rsidP="00E762F7">
      <w:pPr>
        <w:spacing w:after="60" w:line="288" w:lineRule="auto"/>
        <w:rPr>
          <w:rFonts w:asciiTheme="minorBidi" w:hAnsiTheme="minorBidi"/>
          <w:b/>
          <w:bCs/>
          <w:sz w:val="16"/>
          <w:szCs w:val="16"/>
        </w:rPr>
        <w:sectPr w:rsidR="00244C4C" w:rsidSect="000A2999">
          <w:footerReference w:type="even" r:id="rId12"/>
          <w:footerReference w:type="default" r:id="rId13"/>
          <w:pgSz w:w="11907" w:h="16840" w:code="9"/>
          <w:pgMar w:top="1077" w:right="1077" w:bottom="1077" w:left="1077" w:header="720" w:footer="720" w:gutter="0"/>
          <w:pgNumType w:start="1"/>
          <w:cols w:space="720"/>
          <w:docGrid w:linePitch="360"/>
        </w:sectPr>
      </w:pPr>
    </w:p>
    <w:p w14:paraId="27DC0D41" w14:textId="4B051ED7" w:rsidR="00B94A1B" w:rsidRPr="008A4456" w:rsidRDefault="00B94A1B" w:rsidP="00E762F7">
      <w:pPr>
        <w:spacing w:after="60" w:line="288" w:lineRule="auto"/>
        <w:rPr>
          <w:rFonts w:asciiTheme="majorBidi" w:hAnsiTheme="majorBidi" w:cstheme="majorBidi"/>
          <w:b/>
          <w:bCs/>
          <w:sz w:val="24"/>
          <w:szCs w:val="24"/>
        </w:rPr>
      </w:pPr>
      <w:r w:rsidRPr="008A4456">
        <w:rPr>
          <w:rFonts w:asciiTheme="majorBidi" w:hAnsiTheme="majorBidi" w:cstheme="majorBidi"/>
          <w:b/>
          <w:bCs/>
          <w:sz w:val="24"/>
          <w:szCs w:val="24"/>
        </w:rPr>
        <w:lastRenderedPageBreak/>
        <w:t>Background</w:t>
      </w:r>
    </w:p>
    <w:p w14:paraId="664C90B3" w14:textId="77777777" w:rsidR="003E23D7" w:rsidRPr="008A4456" w:rsidRDefault="003E23D7" w:rsidP="00E762F7">
      <w:pPr>
        <w:spacing w:after="60" w:line="288" w:lineRule="auto"/>
        <w:ind w:firstLine="284"/>
        <w:jc w:val="both"/>
        <w:rPr>
          <w:rFonts w:asciiTheme="majorBidi" w:eastAsia="Times New Roman" w:hAnsiTheme="majorBidi" w:cstheme="majorBidi"/>
          <w:sz w:val="24"/>
          <w:szCs w:val="24"/>
        </w:rPr>
      </w:pPr>
      <w:r w:rsidRPr="008A4456">
        <w:rPr>
          <w:rFonts w:asciiTheme="majorBidi" w:eastAsia="Times New Roman" w:hAnsiTheme="majorBidi" w:cstheme="majorBidi"/>
          <w:sz w:val="24"/>
          <w:szCs w:val="24"/>
        </w:rPr>
        <w:t xml:space="preserve">The sudden appearance and expansion of coronavirus disease 2019 (COVID-19) globally have led to changes in the face of the world, including health, economy, industry, and education (Kulal &amp; Nayak, 2020). COVID-19 caused significant harm to public health within a few months and financial and economic damages in many nations; it crossed 249 million cases globally, with 5,000,383 confirmed deaths (Ma, Soomro, &amp; Deng, 2021). Here, healthcare professionals (HCPs), especially nurses, have been on the frontline of caring for the infected; nurses fought the COVID-19 Pandemic to promote global health as expert caregivers, giving guidance and information to parents, families, and communities around the world (Ashtiani et al., 2014). In particular, the demand for healthcare during COVID-19 faced many challenges. These included inadequate infrastructure, scarce resources, shortage of personal protective equipment (PPE), reluctance of healthcare professionals to deal with an unknown virus, and the absence of protocols for treatments (Rahimyan &amp; Bozorgi, 2021). Add to these, the burden of work, lack of experience in managing infectious diseases, and the vast number of cases and fatalities, which increase the risk of mental health issues that may impact the psychological well-being of HCPs (Giusti et al., 2020; Mo et al., 2020). </w:t>
      </w:r>
    </w:p>
    <w:p w14:paraId="22581392" w14:textId="77777777" w:rsidR="003E23D7" w:rsidRPr="008A4456" w:rsidRDefault="003E23D7" w:rsidP="00E762F7">
      <w:pPr>
        <w:spacing w:after="60" w:line="288" w:lineRule="auto"/>
        <w:ind w:firstLine="284"/>
        <w:jc w:val="both"/>
        <w:rPr>
          <w:rFonts w:asciiTheme="majorBidi" w:eastAsia="Times New Roman" w:hAnsiTheme="majorBidi" w:cstheme="majorBidi"/>
          <w:sz w:val="24"/>
          <w:szCs w:val="24"/>
        </w:rPr>
      </w:pPr>
      <w:r w:rsidRPr="008A4456">
        <w:rPr>
          <w:rFonts w:asciiTheme="majorBidi" w:eastAsia="Times New Roman" w:hAnsiTheme="majorBidi" w:cstheme="majorBidi"/>
          <w:sz w:val="24"/>
          <w:szCs w:val="24"/>
        </w:rPr>
        <w:t xml:space="preserve">According to the World Health Organization (WHO), around 59% of all healthcare professionals are nurses, and the global workforce of nurses is currently approximately 28 million (WHO, 2020). This number is expected to increase (Stewart et al., 2020). Nurses are considered the largest sector of healthcare professionals who worked with the coronavirus and made double efforts in hospitals or triage and quarantine centers (Kameg, 2021). The likelihood of being harmed, especially for frontline nurses, </w:t>
      </w:r>
      <w:r w:rsidRPr="008A4456">
        <w:rPr>
          <w:rFonts w:asciiTheme="majorBidi" w:eastAsia="Times New Roman" w:hAnsiTheme="majorBidi" w:cstheme="majorBidi"/>
          <w:sz w:val="24"/>
          <w:szCs w:val="24"/>
        </w:rPr>
        <w:t xml:space="preserve">increases fear and stress, which may affect their health, well-being, and work effectiveness (Ahorsu et al., 2022). Most studies of COVID-19 have reported that nurses' daily routine was influenced, including nurses' feelings, stress, motivation factors, and other mental health issues of nurses and HCPs (Kameg, 2021). In a study by Khanal et al. (2020), 41.9% of health workers had anxiety symptoms, 37.5% suffered from depression, and 33.9% had insomnia; the same author found that nurses experienced more anxiety symptoms than other health workers. </w:t>
      </w:r>
    </w:p>
    <w:p w14:paraId="27F39B23" w14:textId="77777777" w:rsidR="003E23D7" w:rsidRPr="008A4456" w:rsidRDefault="003E23D7" w:rsidP="00E762F7">
      <w:pPr>
        <w:spacing w:after="60" w:line="288" w:lineRule="auto"/>
        <w:ind w:firstLine="284"/>
        <w:jc w:val="both"/>
        <w:rPr>
          <w:rFonts w:asciiTheme="majorBidi" w:eastAsia="Times New Roman" w:hAnsiTheme="majorBidi" w:cstheme="majorBidi"/>
          <w:sz w:val="24"/>
          <w:szCs w:val="24"/>
        </w:rPr>
      </w:pPr>
      <w:r w:rsidRPr="008A4456">
        <w:rPr>
          <w:rFonts w:asciiTheme="majorBidi" w:eastAsia="Times New Roman" w:hAnsiTheme="majorBidi" w:cstheme="majorBidi"/>
          <w:sz w:val="24"/>
          <w:szCs w:val="24"/>
        </w:rPr>
        <w:t xml:space="preserve">At the start of the COVID-19 outbreak in Palestine, the government acted quickly, implementing mobility restrictions and social distance measures between the West Bank governorates as a prophylactic precaution. All positive cases were tracked, and medical attention and observation were sought (AlKhaldi et al., 2020). The virus was common throughout Palestinian governments, wreaking havoc on the Palestinian population, economy, industry, factory closures, overcrowding, undersupply, and food insecurity (Hashim et al., 2022). Following the confirmation of the first seven cases identified with COVID-19 in Bethlehem in March 2020, healthcare professionals (HCPs) noted a significant increase in workload due to public anxieties about working with COVID-19 patients; HCPs have been harassed and discriminated against (Maraqa, Nazzal, &amp; Zink, 2020). Most HCPs, including nurses' psychological reactions, were due to their vulnerability and the possible risk that disrupted their physical, social, and psychological tolerance to their needs, health conditions, incentives, work pressures, nurses' ages, and the specific coping mechanisms they utilized (Cho &amp; Kim, 2021). </w:t>
      </w:r>
    </w:p>
    <w:p w14:paraId="4793520D" w14:textId="77777777" w:rsidR="003E23D7" w:rsidRPr="008A4456" w:rsidRDefault="003E23D7" w:rsidP="00E762F7">
      <w:pPr>
        <w:spacing w:after="60" w:line="288" w:lineRule="auto"/>
        <w:ind w:firstLine="284"/>
        <w:jc w:val="both"/>
        <w:rPr>
          <w:rFonts w:asciiTheme="majorBidi" w:eastAsia="Times New Roman" w:hAnsiTheme="majorBidi" w:cstheme="majorBidi"/>
          <w:sz w:val="24"/>
          <w:szCs w:val="24"/>
        </w:rPr>
      </w:pPr>
      <w:r w:rsidRPr="008A4456">
        <w:rPr>
          <w:rFonts w:asciiTheme="majorBidi" w:eastAsia="Times New Roman" w:hAnsiTheme="majorBidi" w:cstheme="majorBidi"/>
          <w:sz w:val="24"/>
          <w:szCs w:val="24"/>
        </w:rPr>
        <w:t xml:space="preserve">Nurses on the front lines and other COVID-19 HCPs found themselves in an unexpected and unknown new illness work environment, battling to adapt and handle the stress and </w:t>
      </w:r>
      <w:r w:rsidRPr="008A4456">
        <w:rPr>
          <w:rFonts w:asciiTheme="majorBidi" w:eastAsia="Times New Roman" w:hAnsiTheme="majorBidi" w:cstheme="majorBidi"/>
          <w:sz w:val="24"/>
          <w:szCs w:val="24"/>
        </w:rPr>
        <w:lastRenderedPageBreak/>
        <w:t xml:space="preserve">worry that came with it (Liu et al., 2019). Nurses experienced negative work pressure, a constant state of emergency for the majority of their days, and a sense of isolation and helplessness while dealing with COVID-19 as a health concern (Iheduru-Anderson, 2021). According to studies, nurses' psychological problems during the COVID-19 pandemic may reflect their working conditions (Kwon et al., 2020). There was a lack of information about the elements that may induce stress in frontline nurses, the coping techniques they employed, and the factors that drove them to work in the face of the pandemic (Jernigan, 2020). </w:t>
      </w:r>
    </w:p>
    <w:p w14:paraId="010051A0" w14:textId="77777777" w:rsidR="00382AB0" w:rsidRPr="008A4456" w:rsidRDefault="003E23D7" w:rsidP="00E762F7">
      <w:pPr>
        <w:spacing w:after="60" w:line="288" w:lineRule="auto"/>
        <w:ind w:firstLine="284"/>
        <w:jc w:val="both"/>
        <w:rPr>
          <w:rFonts w:asciiTheme="majorBidi" w:eastAsia="Times New Roman" w:hAnsiTheme="majorBidi" w:cstheme="majorBidi"/>
          <w:sz w:val="24"/>
          <w:szCs w:val="24"/>
        </w:rPr>
      </w:pPr>
      <w:r w:rsidRPr="008A4456">
        <w:rPr>
          <w:rFonts w:asciiTheme="majorBidi" w:eastAsia="Times New Roman" w:hAnsiTheme="majorBidi" w:cstheme="majorBidi"/>
          <w:sz w:val="24"/>
          <w:szCs w:val="24"/>
        </w:rPr>
        <w:t xml:space="preserve">A COVID-19 study is required to scientifically categorize nurses' subjective psychological responses while caring for patients with COVID-19 (Ren et al., 2021). Nurses' responses may differ based on individual personal perceptions and experiences; as a result, it is crucial to understand nurses' feelings and the underlying factors that contributed to their anxiety and stress, as well as the coping strategies they used to keep working with COVID-19 patients (Bhatti, Soomro, &amp; Shah, 2021). During the COVID-19 pandemic, healthcare workers (HCWs) reported a high level of fear and stress, according to El Sharif et al. (2022). Evidence of the COVID-19 pandemic's impact on the mental health of Palestinian healthcare professionals is lacking and has been disregarded during the COVID-19 pandemic (Ahmead, El Sharif, &amp; Asad, 2022). </w:t>
      </w:r>
      <w:r w:rsidR="00382AB0" w:rsidRPr="008A4456">
        <w:rPr>
          <w:rFonts w:asciiTheme="majorBidi" w:eastAsia="Times New Roman" w:hAnsiTheme="majorBidi" w:cstheme="majorBidi"/>
          <w:sz w:val="24"/>
          <w:szCs w:val="24"/>
        </w:rPr>
        <w:t xml:space="preserve">The current study aimed to explore the impact of COVID-19 on the feelings, stress levels, coping mechanisms, and motivation of Palestinian nurses working in COVID-19 treatment centers. The study sought to address the primary research question: </w:t>
      </w:r>
    </w:p>
    <w:p w14:paraId="03D3B7B5" w14:textId="04481057" w:rsidR="008E5A84" w:rsidRPr="008A4456" w:rsidRDefault="00382AB0" w:rsidP="00E762F7">
      <w:pPr>
        <w:spacing w:after="60" w:line="288" w:lineRule="auto"/>
        <w:ind w:firstLine="284"/>
        <w:jc w:val="both"/>
        <w:rPr>
          <w:rFonts w:asciiTheme="majorBidi" w:eastAsia="Times New Roman" w:hAnsiTheme="majorBidi" w:cstheme="majorBidi"/>
          <w:sz w:val="24"/>
          <w:szCs w:val="24"/>
        </w:rPr>
      </w:pPr>
      <w:r w:rsidRPr="008A4456">
        <w:rPr>
          <w:rFonts w:asciiTheme="majorBidi" w:eastAsia="Times New Roman" w:hAnsiTheme="majorBidi" w:cstheme="majorBidi"/>
          <w:sz w:val="24"/>
          <w:szCs w:val="24"/>
        </w:rPr>
        <w:t>What was the impact of COVID-19 on the feelings, stress, coping strategies, and motivation of nurses in Palestinian COVID-19 treatment centers?</w:t>
      </w:r>
    </w:p>
    <w:p w14:paraId="4405FABF" w14:textId="77777777" w:rsidR="003E23D7" w:rsidRPr="008A4456" w:rsidRDefault="003E23D7" w:rsidP="00E762F7">
      <w:pPr>
        <w:spacing w:after="60" w:line="288" w:lineRule="auto"/>
        <w:jc w:val="both"/>
        <w:rPr>
          <w:rFonts w:asciiTheme="majorBidi" w:eastAsia="Times New Roman" w:hAnsiTheme="majorBidi" w:cstheme="majorBidi"/>
          <w:b/>
          <w:bCs/>
          <w:sz w:val="24"/>
          <w:szCs w:val="24"/>
        </w:rPr>
      </w:pPr>
      <w:r w:rsidRPr="008A4456">
        <w:rPr>
          <w:rFonts w:asciiTheme="majorBidi" w:eastAsia="Times New Roman" w:hAnsiTheme="majorBidi" w:cstheme="majorBidi"/>
          <w:b/>
          <w:bCs/>
          <w:sz w:val="24"/>
          <w:szCs w:val="24"/>
        </w:rPr>
        <w:t xml:space="preserve">Method </w:t>
      </w:r>
    </w:p>
    <w:p w14:paraId="78CA4877" w14:textId="19BBEED8" w:rsidR="003E23D7" w:rsidRPr="008A4456" w:rsidRDefault="003E23D7" w:rsidP="00E762F7">
      <w:pPr>
        <w:spacing w:after="60" w:line="288" w:lineRule="auto"/>
        <w:ind w:firstLine="284"/>
        <w:jc w:val="both"/>
        <w:rPr>
          <w:rFonts w:asciiTheme="majorBidi" w:eastAsia="Times New Roman" w:hAnsiTheme="majorBidi" w:cstheme="majorBidi"/>
          <w:sz w:val="24"/>
          <w:szCs w:val="24"/>
        </w:rPr>
      </w:pPr>
      <w:r w:rsidRPr="008A4456">
        <w:rPr>
          <w:rFonts w:asciiTheme="majorBidi" w:eastAsia="Times New Roman" w:hAnsiTheme="majorBidi" w:cstheme="majorBidi"/>
          <w:b/>
          <w:bCs/>
          <w:sz w:val="24"/>
          <w:szCs w:val="24"/>
        </w:rPr>
        <w:t>Study Design</w:t>
      </w:r>
      <w:r w:rsidR="00E762F7" w:rsidRPr="008A4456">
        <w:rPr>
          <w:rFonts w:asciiTheme="majorBidi" w:eastAsia="Times New Roman" w:hAnsiTheme="majorBidi" w:cstheme="majorBidi"/>
          <w:b/>
          <w:bCs/>
          <w:sz w:val="24"/>
          <w:szCs w:val="24"/>
        </w:rPr>
        <w:t xml:space="preserve">: </w:t>
      </w:r>
      <w:r w:rsidRPr="008A4456">
        <w:rPr>
          <w:rFonts w:asciiTheme="majorBidi" w:eastAsia="Times New Roman" w:hAnsiTheme="majorBidi" w:cstheme="majorBidi"/>
          <w:sz w:val="24"/>
          <w:szCs w:val="24"/>
        </w:rPr>
        <w:t>A descriptive, quantitative cross-sectional design is adopted to assess the factors that impact nurses' feelings, stress, coping, and motivation mechanisms in Palestinian treatment centers of corona used by the nurses to keep working in the face of the COVID-19 pandemic.</w:t>
      </w:r>
    </w:p>
    <w:p w14:paraId="6C76B943" w14:textId="64404049" w:rsidR="003E23D7" w:rsidRPr="008A4456" w:rsidRDefault="003E23D7" w:rsidP="00E762F7">
      <w:pPr>
        <w:spacing w:after="60" w:line="288" w:lineRule="auto"/>
        <w:ind w:firstLine="284"/>
        <w:jc w:val="both"/>
        <w:rPr>
          <w:rFonts w:asciiTheme="majorBidi" w:eastAsia="Times New Roman" w:hAnsiTheme="majorBidi" w:cstheme="majorBidi"/>
          <w:sz w:val="24"/>
          <w:szCs w:val="24"/>
        </w:rPr>
      </w:pPr>
      <w:r w:rsidRPr="008A4456">
        <w:rPr>
          <w:rFonts w:asciiTheme="majorBidi" w:eastAsia="Times New Roman" w:hAnsiTheme="majorBidi" w:cstheme="majorBidi"/>
          <w:b/>
          <w:bCs/>
          <w:sz w:val="24"/>
          <w:szCs w:val="24"/>
        </w:rPr>
        <w:t>Study population and Setting</w:t>
      </w:r>
      <w:r w:rsidR="00E762F7" w:rsidRPr="008A4456">
        <w:rPr>
          <w:rFonts w:asciiTheme="majorBidi" w:eastAsia="Times New Roman" w:hAnsiTheme="majorBidi" w:cstheme="majorBidi"/>
          <w:b/>
          <w:bCs/>
          <w:sz w:val="24"/>
          <w:szCs w:val="24"/>
        </w:rPr>
        <w:t>:</w:t>
      </w:r>
      <w:r w:rsidRPr="008A4456">
        <w:rPr>
          <w:rFonts w:asciiTheme="majorBidi" w:eastAsia="Times New Roman" w:hAnsiTheme="majorBidi" w:cstheme="majorBidi"/>
          <w:b/>
          <w:bCs/>
          <w:sz w:val="24"/>
          <w:szCs w:val="24"/>
        </w:rPr>
        <w:t xml:space="preserve"> </w:t>
      </w:r>
      <w:r w:rsidRPr="008A4456">
        <w:rPr>
          <w:rFonts w:asciiTheme="majorBidi" w:eastAsia="Times New Roman" w:hAnsiTheme="majorBidi" w:cstheme="majorBidi"/>
          <w:sz w:val="24"/>
          <w:szCs w:val="24"/>
        </w:rPr>
        <w:t>The study was performed in three Ministry of Health centers that treat COVID-19 patients at West Bank- Palestine hospitals by selecting all the nurses who worked with COVID-19 patients from mid-July to the end of October 2021.</w:t>
      </w:r>
    </w:p>
    <w:p w14:paraId="326A1B89" w14:textId="607B9C72" w:rsidR="003E23D7" w:rsidRPr="008A4456" w:rsidRDefault="003E23D7" w:rsidP="00E762F7">
      <w:pPr>
        <w:spacing w:after="60" w:line="288" w:lineRule="auto"/>
        <w:ind w:firstLine="284"/>
        <w:jc w:val="both"/>
        <w:rPr>
          <w:rFonts w:asciiTheme="majorBidi" w:eastAsia="Times New Roman" w:hAnsiTheme="majorBidi" w:cstheme="majorBidi"/>
          <w:sz w:val="24"/>
          <w:szCs w:val="24"/>
        </w:rPr>
      </w:pPr>
      <w:r w:rsidRPr="008A4456">
        <w:rPr>
          <w:rFonts w:asciiTheme="majorBidi" w:eastAsia="Times New Roman" w:hAnsiTheme="majorBidi" w:cstheme="majorBidi"/>
          <w:b/>
          <w:bCs/>
          <w:sz w:val="24"/>
          <w:szCs w:val="24"/>
        </w:rPr>
        <w:t>Study Sample</w:t>
      </w:r>
      <w:r w:rsidR="00E762F7" w:rsidRPr="008A4456">
        <w:rPr>
          <w:rFonts w:asciiTheme="majorBidi" w:eastAsia="Times New Roman" w:hAnsiTheme="majorBidi" w:cstheme="majorBidi"/>
          <w:b/>
          <w:bCs/>
          <w:sz w:val="24"/>
          <w:szCs w:val="24"/>
        </w:rPr>
        <w:t>:</w:t>
      </w:r>
      <w:r w:rsidRPr="008A4456">
        <w:rPr>
          <w:rFonts w:asciiTheme="majorBidi" w:eastAsia="Times New Roman" w:hAnsiTheme="majorBidi" w:cstheme="majorBidi"/>
          <w:b/>
          <w:bCs/>
          <w:sz w:val="24"/>
          <w:szCs w:val="24"/>
        </w:rPr>
        <w:t xml:space="preserve"> </w:t>
      </w:r>
      <w:r w:rsidRPr="008A4456">
        <w:rPr>
          <w:rFonts w:asciiTheme="majorBidi" w:eastAsia="Times New Roman" w:hAnsiTheme="majorBidi" w:cstheme="majorBidi"/>
          <w:sz w:val="24"/>
          <w:szCs w:val="24"/>
        </w:rPr>
        <w:t>The authors used a purposive non-probability sampling technique for this cross-sectional study by recruiting all the accessible nurses who worked in COVID-19 treatment centers to be more readily accessible and convenient and selecting only those who are relevant to the research design. The total number of nurses who worked at three corona treatment centers was 390, according to the administration offices. Therefore, 390 questionnaires were distributed, and the returns were 277 as follows: 102 questionnaires were from Nablus MoH corona centers in the north of Palestine, 72 questionnaires were from Ramallah corona centers in the middle of Palestine, and 103 questionnaires from Hebron corona center in the south of Palestine.</w:t>
      </w:r>
    </w:p>
    <w:p w14:paraId="789B5CDA" w14:textId="0A4AFCA8" w:rsidR="003E23D7" w:rsidRPr="008A4456" w:rsidRDefault="003E23D7" w:rsidP="00E762F7">
      <w:pPr>
        <w:spacing w:after="60" w:line="288" w:lineRule="auto"/>
        <w:ind w:firstLine="284"/>
        <w:jc w:val="both"/>
        <w:rPr>
          <w:rFonts w:asciiTheme="majorBidi" w:eastAsia="Times New Roman" w:hAnsiTheme="majorBidi" w:cstheme="majorBidi"/>
          <w:sz w:val="24"/>
          <w:szCs w:val="24"/>
        </w:rPr>
      </w:pPr>
      <w:r w:rsidRPr="008A4456">
        <w:rPr>
          <w:rFonts w:asciiTheme="majorBidi" w:eastAsia="Times New Roman" w:hAnsiTheme="majorBidi" w:cstheme="majorBidi"/>
          <w:b/>
          <w:bCs/>
          <w:sz w:val="24"/>
          <w:szCs w:val="24"/>
        </w:rPr>
        <w:t>Data Collection Tool</w:t>
      </w:r>
      <w:r w:rsidR="00E762F7" w:rsidRPr="008A4456">
        <w:rPr>
          <w:rFonts w:asciiTheme="majorBidi" w:eastAsia="Times New Roman" w:hAnsiTheme="majorBidi" w:cstheme="majorBidi"/>
          <w:b/>
          <w:bCs/>
          <w:sz w:val="24"/>
          <w:szCs w:val="24"/>
        </w:rPr>
        <w:t xml:space="preserve">: </w:t>
      </w:r>
      <w:r w:rsidRPr="008A4456">
        <w:rPr>
          <w:rFonts w:asciiTheme="majorBidi" w:eastAsia="Times New Roman" w:hAnsiTheme="majorBidi" w:cstheme="majorBidi"/>
          <w:sz w:val="24"/>
          <w:szCs w:val="24"/>
        </w:rPr>
        <w:t xml:space="preserve">COVID-19 Health Personnel Questionnaire (CHPQ) that was previously adopted by Windarwati et al. (2020) has been translated, adapted, and validated to be suitable and responsive to the study aims and participants. The current study questionnaire had six sections and 73 questions. The first section focused on the demographic profiles of nursing staff (13 items). The second to sixth sections of the questionnaire focused on nurses' feelings (15 questions), causal factors of their stress (17 questions), factors that reduced their </w:t>
      </w:r>
      <w:r w:rsidRPr="008A4456">
        <w:rPr>
          <w:rFonts w:asciiTheme="majorBidi" w:eastAsia="Times New Roman" w:hAnsiTheme="majorBidi" w:cstheme="majorBidi"/>
          <w:sz w:val="24"/>
          <w:szCs w:val="24"/>
        </w:rPr>
        <w:lastRenderedPageBreak/>
        <w:t>stress (10 questions), coping mechanisms (8 questions), and factors that motivated nurses while working at corona treatment centers (10 questions). A Likert-type scale was used to assume that the strength/intensity of the experience is linear, i.e., on a continuum from strongly disagree to strongly agree. Respondents were offered a choice of one to five responses, with the neutral point being neither agree nor disagree, whereby one refers to strongly disagree, two refers to disagree, three refers to neutral, four refers to agree, and finally, five refers to agree strongly as shown in the table below.</w:t>
      </w:r>
    </w:p>
    <w:p w14:paraId="4B0AD514" w14:textId="639E3E41" w:rsidR="003E23D7" w:rsidRPr="008A4456" w:rsidRDefault="003E23D7" w:rsidP="00E762F7">
      <w:pPr>
        <w:spacing w:after="60" w:line="288" w:lineRule="auto"/>
        <w:ind w:firstLine="284"/>
        <w:jc w:val="both"/>
        <w:rPr>
          <w:rFonts w:asciiTheme="majorBidi" w:eastAsia="Times New Roman" w:hAnsiTheme="majorBidi" w:cstheme="majorBidi"/>
          <w:sz w:val="24"/>
          <w:szCs w:val="24"/>
        </w:rPr>
      </w:pPr>
      <w:r w:rsidRPr="008A4456">
        <w:rPr>
          <w:rFonts w:asciiTheme="majorBidi" w:eastAsia="Times New Roman" w:hAnsiTheme="majorBidi" w:cstheme="majorBidi"/>
          <w:b/>
          <w:bCs/>
          <w:sz w:val="24"/>
          <w:szCs w:val="24"/>
        </w:rPr>
        <w:t>Validity and Reliability of the Tool</w:t>
      </w:r>
      <w:r w:rsidR="00E762F7" w:rsidRPr="008A4456">
        <w:rPr>
          <w:rFonts w:asciiTheme="majorBidi" w:eastAsia="Times New Roman" w:hAnsiTheme="majorBidi" w:cstheme="majorBidi"/>
          <w:b/>
          <w:bCs/>
          <w:sz w:val="24"/>
          <w:szCs w:val="24"/>
        </w:rPr>
        <w:t xml:space="preserve">: </w:t>
      </w:r>
      <w:r w:rsidRPr="008A4456">
        <w:rPr>
          <w:rFonts w:asciiTheme="majorBidi" w:eastAsia="Times New Roman" w:hAnsiTheme="majorBidi" w:cstheme="majorBidi"/>
          <w:sz w:val="24"/>
          <w:szCs w:val="24"/>
        </w:rPr>
        <w:t>The validity of the study tool (COVID-19 Health Personnel Questionnaire) was examined by content validity and internal consistency validity. Four multidisciplinary experts evaluated the content validity. Accordingly, the items were modified.</w:t>
      </w:r>
    </w:p>
    <w:p w14:paraId="799D4B7C" w14:textId="77777777" w:rsidR="003E23D7" w:rsidRPr="008A4456" w:rsidRDefault="003E23D7" w:rsidP="00E762F7">
      <w:pPr>
        <w:spacing w:after="60" w:line="288" w:lineRule="auto"/>
        <w:ind w:firstLine="284"/>
        <w:jc w:val="both"/>
        <w:rPr>
          <w:rFonts w:asciiTheme="majorBidi" w:eastAsia="Times New Roman" w:hAnsiTheme="majorBidi" w:cstheme="majorBidi"/>
          <w:sz w:val="24"/>
          <w:szCs w:val="24"/>
        </w:rPr>
      </w:pPr>
      <w:r w:rsidRPr="008A4456">
        <w:rPr>
          <w:rFonts w:asciiTheme="majorBidi" w:eastAsia="Times New Roman" w:hAnsiTheme="majorBidi" w:cstheme="majorBidi"/>
          <w:sz w:val="24"/>
          <w:szCs w:val="24"/>
        </w:rPr>
        <w:t xml:space="preserve">A pilot study was performed for 5% of nurses from the target population excluded from the sample size to check the validity and the internal consistency reliability of the COVID-19 Health Personnel Questionnaire that was adapted and adopted in the current study by using the correlation coefficients Cronbach Alpha. The pilot study was conducted after permission was obtained, information about the research and its objectives were provided to the participating nurses, and a consent form was signed. As a result of the pilot study, the questionnaire was clear, easy to understand, and gave a good interpretation of the data and minimum participant errors. Cronbach's Alpha was 0.973 for nurses' feelings during the COVID-19 pandemic, 0.975 for stress-contributing factors, 0.956 for factors helping to reduce stress among nurses during the COVID-19 pandemic, 0.921 for individual coping strategies, and 0.918 for factors motivating nurses during the COVID-19 outbreak. Cronbach Alpha was 0.8 </w:t>
      </w:r>
      <w:r w:rsidRPr="008A4456">
        <w:rPr>
          <w:rFonts w:asciiTheme="majorBidi" w:eastAsia="Times New Roman" w:hAnsiTheme="majorBidi" w:cstheme="majorBidi"/>
          <w:sz w:val="24"/>
          <w:szCs w:val="24"/>
        </w:rPr>
        <w:t>in a study like ours using the same tool before adaptation (Khalid et al., 2016).</w:t>
      </w:r>
    </w:p>
    <w:p w14:paraId="3113E4E9" w14:textId="1D7EF1C0" w:rsidR="003E23D7" w:rsidRPr="008A4456" w:rsidRDefault="003E23D7" w:rsidP="00E762F7">
      <w:pPr>
        <w:spacing w:after="60" w:line="288" w:lineRule="auto"/>
        <w:ind w:firstLine="284"/>
        <w:jc w:val="both"/>
        <w:rPr>
          <w:rFonts w:asciiTheme="majorBidi" w:eastAsia="Times New Roman" w:hAnsiTheme="majorBidi" w:cstheme="majorBidi"/>
          <w:sz w:val="24"/>
          <w:szCs w:val="24"/>
        </w:rPr>
      </w:pPr>
      <w:r w:rsidRPr="008A4456">
        <w:rPr>
          <w:rFonts w:asciiTheme="majorBidi" w:eastAsia="Times New Roman" w:hAnsiTheme="majorBidi" w:cstheme="majorBidi"/>
          <w:b/>
          <w:bCs/>
          <w:sz w:val="24"/>
          <w:szCs w:val="24"/>
        </w:rPr>
        <w:t>Statistical Analysis</w:t>
      </w:r>
      <w:r w:rsidR="00E762F7" w:rsidRPr="008A4456">
        <w:rPr>
          <w:rFonts w:asciiTheme="majorBidi" w:eastAsia="Times New Roman" w:hAnsiTheme="majorBidi" w:cstheme="majorBidi"/>
          <w:b/>
          <w:bCs/>
          <w:sz w:val="24"/>
          <w:szCs w:val="24"/>
        </w:rPr>
        <w:t>:</w:t>
      </w:r>
      <w:r w:rsidRPr="008A4456">
        <w:rPr>
          <w:rFonts w:asciiTheme="majorBidi" w:eastAsia="Times New Roman" w:hAnsiTheme="majorBidi" w:cstheme="majorBidi"/>
          <w:b/>
          <w:bCs/>
          <w:sz w:val="24"/>
          <w:szCs w:val="24"/>
        </w:rPr>
        <w:t xml:space="preserve"> </w:t>
      </w:r>
      <w:r w:rsidRPr="008A4456">
        <w:rPr>
          <w:rFonts w:asciiTheme="majorBidi" w:eastAsia="Times New Roman" w:hAnsiTheme="majorBidi" w:cstheme="majorBidi"/>
          <w:sz w:val="24"/>
          <w:szCs w:val="24"/>
        </w:rPr>
        <w:t xml:space="preserve">The Statistical Package for Social Sciences (SPSS) version 26 was used to analyze the gathered data. The data were coded, entered, and double-checked for outliers or errors. The Kolmogorov-Smirnov and Shapiro-Wilk tests were made for normality. The Kolmogorov-Smirnov and Shapiro-Wilk tests revealed that all domains are not normally distributed as p &lt; 0.05. Data were analyzed using descriptive and inferential statistics. In terms of descriptive statistics, the study variables were described using frequency, percentages, mean scores, and Standard Deviation (SD). As dependent variables were not normally distributed, non-parametric tests. </w:t>
      </w:r>
    </w:p>
    <w:p w14:paraId="2E726C3F" w14:textId="77777777" w:rsidR="00E762F7" w:rsidRPr="008A4456" w:rsidRDefault="00E762F7" w:rsidP="00E762F7">
      <w:pPr>
        <w:spacing w:after="60" w:line="288" w:lineRule="auto"/>
        <w:rPr>
          <w:rFonts w:asciiTheme="majorBidi" w:hAnsiTheme="majorBidi" w:cstheme="majorBidi"/>
          <w:sz w:val="20"/>
          <w:szCs w:val="20"/>
        </w:rPr>
      </w:pPr>
      <w:r w:rsidRPr="008A4456">
        <w:rPr>
          <w:rFonts w:asciiTheme="majorBidi" w:hAnsiTheme="majorBidi" w:cstheme="majorBidi"/>
          <w:b/>
          <w:bCs/>
          <w:sz w:val="20"/>
          <w:szCs w:val="20"/>
        </w:rPr>
        <w:t>Table (1):</w:t>
      </w:r>
      <w:r w:rsidRPr="008A4456">
        <w:rPr>
          <w:rFonts w:asciiTheme="majorBidi" w:hAnsiTheme="majorBidi" w:cstheme="majorBidi"/>
          <w:sz w:val="20"/>
          <w:szCs w:val="20"/>
        </w:rPr>
        <w:t xml:space="preserve"> Socio-demographic Characteristics of The Nurses (n=277).</w:t>
      </w:r>
    </w:p>
    <w:tbl>
      <w:tblPr>
        <w:tblStyle w:val="1"/>
        <w:tblW w:w="5000" w:type="pct"/>
        <w:jc w:val="center"/>
        <w:tblBorders>
          <w:insideH w:val="single" w:sz="6" w:space="0" w:color="auto"/>
          <w:insideV w:val="single" w:sz="6" w:space="0" w:color="auto"/>
        </w:tblBorders>
        <w:tblLook w:val="04A0" w:firstRow="1" w:lastRow="0" w:firstColumn="1" w:lastColumn="0" w:noHBand="0" w:noVBand="1"/>
      </w:tblPr>
      <w:tblGrid>
        <w:gridCol w:w="1441"/>
        <w:gridCol w:w="1680"/>
        <w:gridCol w:w="633"/>
        <w:gridCol w:w="752"/>
      </w:tblGrid>
      <w:tr w:rsidR="00E762F7" w:rsidRPr="008A4456" w14:paraId="5469E149" w14:textId="77777777" w:rsidTr="00244C4C">
        <w:trPr>
          <w:trHeight w:val="170"/>
          <w:tblHeader/>
          <w:jc w:val="center"/>
        </w:trPr>
        <w:tc>
          <w:tcPr>
            <w:tcW w:w="6939" w:type="dxa"/>
            <w:gridSpan w:val="2"/>
            <w:vAlign w:val="center"/>
          </w:tcPr>
          <w:p w14:paraId="6803A6AE" w14:textId="64F577C1" w:rsidR="00E762F7" w:rsidRPr="008A4456" w:rsidRDefault="00E762F7" w:rsidP="00E762F7">
            <w:pPr>
              <w:spacing w:line="288" w:lineRule="auto"/>
              <w:jc w:val="center"/>
              <w:rPr>
                <w:rFonts w:asciiTheme="majorBidi" w:hAnsiTheme="majorBidi" w:cstheme="majorBidi"/>
                <w:b/>
                <w:bCs/>
                <w:sz w:val="20"/>
                <w:szCs w:val="20"/>
              </w:rPr>
            </w:pPr>
            <w:r w:rsidRPr="008A4456">
              <w:rPr>
                <w:rFonts w:asciiTheme="majorBidi" w:hAnsiTheme="majorBidi" w:cstheme="majorBidi"/>
                <w:b/>
                <w:bCs/>
                <w:sz w:val="20"/>
                <w:szCs w:val="20"/>
              </w:rPr>
              <w:t>Socio-demographic characteristics</w:t>
            </w:r>
          </w:p>
        </w:tc>
        <w:tc>
          <w:tcPr>
            <w:tcW w:w="1452" w:type="dxa"/>
            <w:vAlign w:val="center"/>
          </w:tcPr>
          <w:p w14:paraId="6F1E6156" w14:textId="77777777" w:rsidR="00E762F7" w:rsidRPr="008A4456" w:rsidRDefault="00E762F7" w:rsidP="00E762F7">
            <w:pPr>
              <w:spacing w:line="288" w:lineRule="auto"/>
              <w:jc w:val="center"/>
              <w:rPr>
                <w:rFonts w:asciiTheme="majorBidi" w:hAnsiTheme="majorBidi" w:cstheme="majorBidi"/>
                <w:b/>
                <w:bCs/>
                <w:sz w:val="20"/>
                <w:szCs w:val="20"/>
              </w:rPr>
            </w:pPr>
            <w:r w:rsidRPr="008A4456">
              <w:rPr>
                <w:rFonts w:asciiTheme="majorBidi" w:hAnsiTheme="majorBidi" w:cstheme="majorBidi"/>
                <w:b/>
                <w:bCs/>
                <w:sz w:val="20"/>
                <w:szCs w:val="20"/>
              </w:rPr>
              <w:t>N</w:t>
            </w:r>
          </w:p>
        </w:tc>
        <w:tc>
          <w:tcPr>
            <w:tcW w:w="1352" w:type="dxa"/>
            <w:vAlign w:val="center"/>
          </w:tcPr>
          <w:p w14:paraId="7B89114E" w14:textId="77777777" w:rsidR="00E762F7" w:rsidRPr="008A4456" w:rsidRDefault="00E762F7" w:rsidP="00E762F7">
            <w:pPr>
              <w:spacing w:line="288" w:lineRule="auto"/>
              <w:jc w:val="center"/>
              <w:rPr>
                <w:rFonts w:asciiTheme="majorBidi" w:hAnsiTheme="majorBidi" w:cstheme="majorBidi"/>
                <w:b/>
                <w:bCs/>
                <w:sz w:val="20"/>
                <w:szCs w:val="20"/>
              </w:rPr>
            </w:pPr>
            <w:r w:rsidRPr="008A4456">
              <w:rPr>
                <w:rFonts w:asciiTheme="majorBidi" w:hAnsiTheme="majorBidi" w:cstheme="majorBidi"/>
                <w:b/>
                <w:bCs/>
                <w:sz w:val="20"/>
                <w:szCs w:val="20"/>
              </w:rPr>
              <w:t>%</w:t>
            </w:r>
          </w:p>
        </w:tc>
      </w:tr>
      <w:tr w:rsidR="00E762F7" w:rsidRPr="008A4456" w14:paraId="0A754E75" w14:textId="77777777" w:rsidTr="00E762F7">
        <w:trPr>
          <w:trHeight w:val="170"/>
          <w:jc w:val="center"/>
        </w:trPr>
        <w:tc>
          <w:tcPr>
            <w:tcW w:w="3721" w:type="dxa"/>
            <w:vMerge w:val="restart"/>
            <w:vAlign w:val="center"/>
          </w:tcPr>
          <w:p w14:paraId="7CF48269"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Gender</w:t>
            </w:r>
          </w:p>
        </w:tc>
        <w:tc>
          <w:tcPr>
            <w:tcW w:w="3218" w:type="dxa"/>
            <w:vAlign w:val="center"/>
          </w:tcPr>
          <w:p w14:paraId="4B3BEEA1"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Male</w:t>
            </w:r>
          </w:p>
        </w:tc>
        <w:tc>
          <w:tcPr>
            <w:tcW w:w="1452" w:type="dxa"/>
            <w:vAlign w:val="center"/>
          </w:tcPr>
          <w:p w14:paraId="553E7353"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130</w:t>
            </w:r>
          </w:p>
        </w:tc>
        <w:tc>
          <w:tcPr>
            <w:tcW w:w="1352" w:type="dxa"/>
            <w:vAlign w:val="center"/>
          </w:tcPr>
          <w:p w14:paraId="57DB1303"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46.9</w:t>
            </w:r>
          </w:p>
        </w:tc>
      </w:tr>
      <w:tr w:rsidR="00E762F7" w:rsidRPr="008A4456" w14:paraId="753214F6" w14:textId="77777777" w:rsidTr="00E762F7">
        <w:trPr>
          <w:trHeight w:val="170"/>
          <w:jc w:val="center"/>
        </w:trPr>
        <w:tc>
          <w:tcPr>
            <w:tcW w:w="3721" w:type="dxa"/>
            <w:vMerge/>
            <w:vAlign w:val="center"/>
          </w:tcPr>
          <w:p w14:paraId="514F955A"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75217608"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Female</w:t>
            </w:r>
          </w:p>
        </w:tc>
        <w:tc>
          <w:tcPr>
            <w:tcW w:w="1452" w:type="dxa"/>
            <w:vAlign w:val="center"/>
          </w:tcPr>
          <w:p w14:paraId="1FBA1708"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147</w:t>
            </w:r>
          </w:p>
        </w:tc>
        <w:tc>
          <w:tcPr>
            <w:tcW w:w="1352" w:type="dxa"/>
            <w:vAlign w:val="center"/>
          </w:tcPr>
          <w:p w14:paraId="411246C7"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53.1</w:t>
            </w:r>
          </w:p>
        </w:tc>
      </w:tr>
      <w:tr w:rsidR="00E762F7" w:rsidRPr="008A4456" w14:paraId="0CC76625" w14:textId="77777777" w:rsidTr="00E762F7">
        <w:trPr>
          <w:trHeight w:val="170"/>
          <w:jc w:val="center"/>
        </w:trPr>
        <w:tc>
          <w:tcPr>
            <w:tcW w:w="3721" w:type="dxa"/>
            <w:vMerge w:val="restart"/>
            <w:vAlign w:val="center"/>
          </w:tcPr>
          <w:p w14:paraId="1D5B04F3"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Age group</w:t>
            </w:r>
          </w:p>
        </w:tc>
        <w:tc>
          <w:tcPr>
            <w:tcW w:w="3218" w:type="dxa"/>
            <w:vAlign w:val="center"/>
          </w:tcPr>
          <w:p w14:paraId="47D9A130"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20-29 years</w:t>
            </w:r>
          </w:p>
        </w:tc>
        <w:tc>
          <w:tcPr>
            <w:tcW w:w="1452" w:type="dxa"/>
            <w:vAlign w:val="center"/>
          </w:tcPr>
          <w:p w14:paraId="03099026"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96</w:t>
            </w:r>
          </w:p>
        </w:tc>
        <w:tc>
          <w:tcPr>
            <w:tcW w:w="1352" w:type="dxa"/>
            <w:vAlign w:val="center"/>
          </w:tcPr>
          <w:p w14:paraId="20EBAFE3"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34.7</w:t>
            </w:r>
          </w:p>
        </w:tc>
      </w:tr>
      <w:tr w:rsidR="00E762F7" w:rsidRPr="008A4456" w14:paraId="499682E7" w14:textId="77777777" w:rsidTr="00E762F7">
        <w:trPr>
          <w:trHeight w:val="170"/>
          <w:jc w:val="center"/>
        </w:trPr>
        <w:tc>
          <w:tcPr>
            <w:tcW w:w="3721" w:type="dxa"/>
            <w:vMerge/>
            <w:vAlign w:val="center"/>
          </w:tcPr>
          <w:p w14:paraId="58A65947"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00BBEFB5"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30-39 years</w:t>
            </w:r>
          </w:p>
        </w:tc>
        <w:tc>
          <w:tcPr>
            <w:tcW w:w="1452" w:type="dxa"/>
            <w:vAlign w:val="center"/>
          </w:tcPr>
          <w:p w14:paraId="44E7B058"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110</w:t>
            </w:r>
          </w:p>
        </w:tc>
        <w:tc>
          <w:tcPr>
            <w:tcW w:w="1352" w:type="dxa"/>
            <w:vAlign w:val="center"/>
          </w:tcPr>
          <w:p w14:paraId="076505A7"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39.7</w:t>
            </w:r>
          </w:p>
        </w:tc>
      </w:tr>
      <w:tr w:rsidR="00E762F7" w:rsidRPr="008A4456" w14:paraId="681F328C" w14:textId="77777777" w:rsidTr="00E762F7">
        <w:trPr>
          <w:trHeight w:val="170"/>
          <w:jc w:val="center"/>
        </w:trPr>
        <w:tc>
          <w:tcPr>
            <w:tcW w:w="3721" w:type="dxa"/>
            <w:vMerge/>
            <w:vAlign w:val="center"/>
          </w:tcPr>
          <w:p w14:paraId="2E28AA57"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691B9DF3"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40-49 years</w:t>
            </w:r>
          </w:p>
        </w:tc>
        <w:tc>
          <w:tcPr>
            <w:tcW w:w="1452" w:type="dxa"/>
            <w:vAlign w:val="center"/>
          </w:tcPr>
          <w:p w14:paraId="63876504"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61</w:t>
            </w:r>
          </w:p>
        </w:tc>
        <w:tc>
          <w:tcPr>
            <w:tcW w:w="1352" w:type="dxa"/>
            <w:vAlign w:val="center"/>
          </w:tcPr>
          <w:p w14:paraId="5C3B4050"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22.0</w:t>
            </w:r>
          </w:p>
        </w:tc>
      </w:tr>
      <w:tr w:rsidR="00E762F7" w:rsidRPr="008A4456" w14:paraId="2A5E3D57" w14:textId="77777777" w:rsidTr="00E762F7">
        <w:trPr>
          <w:trHeight w:val="170"/>
          <w:jc w:val="center"/>
        </w:trPr>
        <w:tc>
          <w:tcPr>
            <w:tcW w:w="3721" w:type="dxa"/>
            <w:vMerge/>
            <w:vAlign w:val="center"/>
          </w:tcPr>
          <w:p w14:paraId="0FE31DDF"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16FDB4E7"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50-59 years</w:t>
            </w:r>
          </w:p>
        </w:tc>
        <w:tc>
          <w:tcPr>
            <w:tcW w:w="1452" w:type="dxa"/>
            <w:vAlign w:val="center"/>
          </w:tcPr>
          <w:p w14:paraId="1E11C0EF"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10</w:t>
            </w:r>
          </w:p>
        </w:tc>
        <w:tc>
          <w:tcPr>
            <w:tcW w:w="1352" w:type="dxa"/>
            <w:vAlign w:val="center"/>
          </w:tcPr>
          <w:p w14:paraId="2A236173"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3.6</w:t>
            </w:r>
          </w:p>
        </w:tc>
      </w:tr>
      <w:tr w:rsidR="00E762F7" w:rsidRPr="008A4456" w14:paraId="3D92A9BD" w14:textId="77777777" w:rsidTr="00E762F7">
        <w:trPr>
          <w:trHeight w:val="170"/>
          <w:jc w:val="center"/>
        </w:trPr>
        <w:tc>
          <w:tcPr>
            <w:tcW w:w="3721" w:type="dxa"/>
            <w:vMerge w:val="restart"/>
            <w:vAlign w:val="center"/>
          </w:tcPr>
          <w:p w14:paraId="7C63EDCC"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Level of education</w:t>
            </w:r>
          </w:p>
        </w:tc>
        <w:tc>
          <w:tcPr>
            <w:tcW w:w="3218" w:type="dxa"/>
            <w:vAlign w:val="center"/>
          </w:tcPr>
          <w:p w14:paraId="20A697FC" w14:textId="38001F86"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Diploma</w:t>
            </w:r>
          </w:p>
        </w:tc>
        <w:tc>
          <w:tcPr>
            <w:tcW w:w="1452" w:type="dxa"/>
            <w:vAlign w:val="center"/>
          </w:tcPr>
          <w:p w14:paraId="32214F2D" w14:textId="77C62D8B"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79</w:t>
            </w:r>
          </w:p>
        </w:tc>
        <w:tc>
          <w:tcPr>
            <w:tcW w:w="1352" w:type="dxa"/>
            <w:vAlign w:val="center"/>
          </w:tcPr>
          <w:p w14:paraId="42E746C4"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28.5</w:t>
            </w:r>
          </w:p>
        </w:tc>
      </w:tr>
      <w:tr w:rsidR="00E762F7" w:rsidRPr="008A4456" w14:paraId="13A816D3" w14:textId="77777777" w:rsidTr="00E762F7">
        <w:trPr>
          <w:trHeight w:val="170"/>
          <w:jc w:val="center"/>
        </w:trPr>
        <w:tc>
          <w:tcPr>
            <w:tcW w:w="3721" w:type="dxa"/>
            <w:vMerge/>
            <w:vAlign w:val="center"/>
          </w:tcPr>
          <w:p w14:paraId="3E869E03"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4D68B793"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Bachelor’s degree</w:t>
            </w:r>
          </w:p>
        </w:tc>
        <w:tc>
          <w:tcPr>
            <w:tcW w:w="1452" w:type="dxa"/>
            <w:vAlign w:val="center"/>
          </w:tcPr>
          <w:p w14:paraId="45575E1D"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179</w:t>
            </w:r>
          </w:p>
        </w:tc>
        <w:tc>
          <w:tcPr>
            <w:tcW w:w="1352" w:type="dxa"/>
            <w:vAlign w:val="center"/>
          </w:tcPr>
          <w:p w14:paraId="43C264F6" w14:textId="08CE33D9"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64.6</w:t>
            </w:r>
          </w:p>
        </w:tc>
      </w:tr>
      <w:tr w:rsidR="00E762F7" w:rsidRPr="008A4456" w14:paraId="611CA370" w14:textId="77777777" w:rsidTr="00E762F7">
        <w:trPr>
          <w:trHeight w:val="170"/>
          <w:jc w:val="center"/>
        </w:trPr>
        <w:tc>
          <w:tcPr>
            <w:tcW w:w="3721" w:type="dxa"/>
            <w:vMerge/>
            <w:vAlign w:val="center"/>
          </w:tcPr>
          <w:p w14:paraId="32804DE2"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7F389789" w14:textId="69A7B32B"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Master's Degree and above</w:t>
            </w:r>
          </w:p>
        </w:tc>
        <w:tc>
          <w:tcPr>
            <w:tcW w:w="1452" w:type="dxa"/>
            <w:vAlign w:val="center"/>
          </w:tcPr>
          <w:p w14:paraId="391A6B11"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19</w:t>
            </w:r>
          </w:p>
        </w:tc>
        <w:tc>
          <w:tcPr>
            <w:tcW w:w="1352" w:type="dxa"/>
            <w:vAlign w:val="center"/>
          </w:tcPr>
          <w:p w14:paraId="458A2E3D"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6.9</w:t>
            </w:r>
          </w:p>
        </w:tc>
      </w:tr>
      <w:tr w:rsidR="00E762F7" w:rsidRPr="008A4456" w14:paraId="30D6D6AF" w14:textId="77777777" w:rsidTr="00E762F7">
        <w:trPr>
          <w:trHeight w:val="170"/>
          <w:jc w:val="center"/>
        </w:trPr>
        <w:tc>
          <w:tcPr>
            <w:tcW w:w="3721" w:type="dxa"/>
            <w:vMerge w:val="restart"/>
            <w:vAlign w:val="center"/>
          </w:tcPr>
          <w:p w14:paraId="22B6F241"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Marital status</w:t>
            </w:r>
          </w:p>
        </w:tc>
        <w:tc>
          <w:tcPr>
            <w:tcW w:w="3218" w:type="dxa"/>
            <w:vAlign w:val="center"/>
          </w:tcPr>
          <w:p w14:paraId="5F787709" w14:textId="61916052"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Not Married</w:t>
            </w:r>
          </w:p>
        </w:tc>
        <w:tc>
          <w:tcPr>
            <w:tcW w:w="1452" w:type="dxa"/>
            <w:vAlign w:val="center"/>
          </w:tcPr>
          <w:p w14:paraId="2B7B82CA"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80</w:t>
            </w:r>
          </w:p>
        </w:tc>
        <w:tc>
          <w:tcPr>
            <w:tcW w:w="1352" w:type="dxa"/>
            <w:vAlign w:val="center"/>
          </w:tcPr>
          <w:p w14:paraId="3C555626"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28.9</w:t>
            </w:r>
          </w:p>
        </w:tc>
      </w:tr>
      <w:tr w:rsidR="00E762F7" w:rsidRPr="008A4456" w14:paraId="78F1487A" w14:textId="77777777" w:rsidTr="00E762F7">
        <w:trPr>
          <w:trHeight w:val="170"/>
          <w:jc w:val="center"/>
        </w:trPr>
        <w:tc>
          <w:tcPr>
            <w:tcW w:w="3721" w:type="dxa"/>
            <w:vMerge/>
            <w:vAlign w:val="center"/>
          </w:tcPr>
          <w:p w14:paraId="3CF6BA1C"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604EA966"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Married</w:t>
            </w:r>
          </w:p>
        </w:tc>
        <w:tc>
          <w:tcPr>
            <w:tcW w:w="1452" w:type="dxa"/>
            <w:vAlign w:val="center"/>
          </w:tcPr>
          <w:p w14:paraId="44C5971B"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197</w:t>
            </w:r>
          </w:p>
        </w:tc>
        <w:tc>
          <w:tcPr>
            <w:tcW w:w="1352" w:type="dxa"/>
            <w:vAlign w:val="center"/>
          </w:tcPr>
          <w:p w14:paraId="6B42B39C"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71.1</w:t>
            </w:r>
          </w:p>
        </w:tc>
      </w:tr>
      <w:tr w:rsidR="00E762F7" w:rsidRPr="008A4456" w14:paraId="1B4E6DC9" w14:textId="77777777" w:rsidTr="00E762F7">
        <w:trPr>
          <w:trHeight w:val="170"/>
          <w:jc w:val="center"/>
        </w:trPr>
        <w:tc>
          <w:tcPr>
            <w:tcW w:w="3721" w:type="dxa"/>
            <w:vMerge w:val="restart"/>
            <w:vAlign w:val="center"/>
          </w:tcPr>
          <w:p w14:paraId="5B76643C"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Monthly income</w:t>
            </w:r>
          </w:p>
        </w:tc>
        <w:tc>
          <w:tcPr>
            <w:tcW w:w="3218" w:type="dxa"/>
            <w:vAlign w:val="center"/>
          </w:tcPr>
          <w:p w14:paraId="67F02BA2"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2501-3500 NIS</w:t>
            </w:r>
          </w:p>
        </w:tc>
        <w:tc>
          <w:tcPr>
            <w:tcW w:w="1452" w:type="dxa"/>
            <w:vAlign w:val="center"/>
          </w:tcPr>
          <w:p w14:paraId="03C6DDE4"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159</w:t>
            </w:r>
          </w:p>
        </w:tc>
        <w:tc>
          <w:tcPr>
            <w:tcW w:w="1352" w:type="dxa"/>
            <w:vAlign w:val="center"/>
          </w:tcPr>
          <w:p w14:paraId="7F3B26DA"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57.4</w:t>
            </w:r>
          </w:p>
        </w:tc>
      </w:tr>
      <w:tr w:rsidR="00E762F7" w:rsidRPr="008A4456" w14:paraId="5992D4EE" w14:textId="77777777" w:rsidTr="00E762F7">
        <w:trPr>
          <w:trHeight w:val="170"/>
          <w:jc w:val="center"/>
        </w:trPr>
        <w:tc>
          <w:tcPr>
            <w:tcW w:w="3721" w:type="dxa"/>
            <w:vMerge/>
            <w:vAlign w:val="center"/>
          </w:tcPr>
          <w:p w14:paraId="2AD683C6"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028A0EE9"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3501-4500 NIS</w:t>
            </w:r>
          </w:p>
        </w:tc>
        <w:tc>
          <w:tcPr>
            <w:tcW w:w="1452" w:type="dxa"/>
            <w:vAlign w:val="center"/>
          </w:tcPr>
          <w:p w14:paraId="056ABB2B"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66</w:t>
            </w:r>
          </w:p>
        </w:tc>
        <w:tc>
          <w:tcPr>
            <w:tcW w:w="1352" w:type="dxa"/>
            <w:vAlign w:val="center"/>
          </w:tcPr>
          <w:p w14:paraId="6A9B0EC7"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23.8</w:t>
            </w:r>
          </w:p>
        </w:tc>
      </w:tr>
      <w:tr w:rsidR="00E762F7" w:rsidRPr="008A4456" w14:paraId="56A126DF" w14:textId="77777777" w:rsidTr="00E762F7">
        <w:trPr>
          <w:trHeight w:val="170"/>
          <w:jc w:val="center"/>
        </w:trPr>
        <w:tc>
          <w:tcPr>
            <w:tcW w:w="3721" w:type="dxa"/>
            <w:vMerge/>
            <w:vAlign w:val="center"/>
          </w:tcPr>
          <w:p w14:paraId="70FF878C"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160004F1"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4501-6500 NIS</w:t>
            </w:r>
          </w:p>
        </w:tc>
        <w:tc>
          <w:tcPr>
            <w:tcW w:w="1452" w:type="dxa"/>
            <w:vAlign w:val="center"/>
          </w:tcPr>
          <w:p w14:paraId="19CA476D"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47</w:t>
            </w:r>
          </w:p>
        </w:tc>
        <w:tc>
          <w:tcPr>
            <w:tcW w:w="1352" w:type="dxa"/>
            <w:vAlign w:val="center"/>
          </w:tcPr>
          <w:p w14:paraId="0022EB15"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17.0</w:t>
            </w:r>
          </w:p>
        </w:tc>
      </w:tr>
      <w:tr w:rsidR="00E762F7" w:rsidRPr="008A4456" w14:paraId="4ECD2E57" w14:textId="77777777" w:rsidTr="00E762F7">
        <w:trPr>
          <w:trHeight w:val="170"/>
          <w:jc w:val="center"/>
        </w:trPr>
        <w:tc>
          <w:tcPr>
            <w:tcW w:w="3721" w:type="dxa"/>
            <w:vMerge/>
            <w:vAlign w:val="center"/>
          </w:tcPr>
          <w:p w14:paraId="7F5D1339"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30B7749C"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&gt;6500 NIS</w:t>
            </w:r>
          </w:p>
        </w:tc>
        <w:tc>
          <w:tcPr>
            <w:tcW w:w="1452" w:type="dxa"/>
            <w:vAlign w:val="center"/>
          </w:tcPr>
          <w:p w14:paraId="090144BD"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5</w:t>
            </w:r>
          </w:p>
        </w:tc>
        <w:tc>
          <w:tcPr>
            <w:tcW w:w="1352" w:type="dxa"/>
            <w:vAlign w:val="center"/>
          </w:tcPr>
          <w:p w14:paraId="10B6C5C1"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1.8</w:t>
            </w:r>
          </w:p>
        </w:tc>
      </w:tr>
      <w:tr w:rsidR="00E762F7" w:rsidRPr="008A4456" w14:paraId="62ACBD6B" w14:textId="77777777" w:rsidTr="00E762F7">
        <w:trPr>
          <w:trHeight w:val="170"/>
          <w:jc w:val="center"/>
        </w:trPr>
        <w:tc>
          <w:tcPr>
            <w:tcW w:w="3721" w:type="dxa"/>
            <w:vMerge w:val="restart"/>
            <w:vAlign w:val="center"/>
          </w:tcPr>
          <w:p w14:paraId="3077A669"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City</w:t>
            </w:r>
          </w:p>
        </w:tc>
        <w:tc>
          <w:tcPr>
            <w:tcW w:w="3218" w:type="dxa"/>
            <w:vAlign w:val="center"/>
          </w:tcPr>
          <w:p w14:paraId="7937C5B6"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Hebron</w:t>
            </w:r>
          </w:p>
        </w:tc>
        <w:tc>
          <w:tcPr>
            <w:tcW w:w="1452" w:type="dxa"/>
            <w:vAlign w:val="center"/>
          </w:tcPr>
          <w:p w14:paraId="6BA8C077"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103</w:t>
            </w:r>
          </w:p>
        </w:tc>
        <w:tc>
          <w:tcPr>
            <w:tcW w:w="1352" w:type="dxa"/>
            <w:vAlign w:val="center"/>
          </w:tcPr>
          <w:p w14:paraId="43EC7E0E"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37.2</w:t>
            </w:r>
          </w:p>
        </w:tc>
      </w:tr>
      <w:tr w:rsidR="00E762F7" w:rsidRPr="008A4456" w14:paraId="651EE2CD" w14:textId="77777777" w:rsidTr="00E762F7">
        <w:trPr>
          <w:trHeight w:val="170"/>
          <w:jc w:val="center"/>
        </w:trPr>
        <w:tc>
          <w:tcPr>
            <w:tcW w:w="3721" w:type="dxa"/>
            <w:vMerge/>
            <w:vAlign w:val="center"/>
          </w:tcPr>
          <w:p w14:paraId="17EBA603"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464C8965" w14:textId="2129129E"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Nablus</w:t>
            </w:r>
          </w:p>
        </w:tc>
        <w:tc>
          <w:tcPr>
            <w:tcW w:w="1452" w:type="dxa"/>
            <w:vAlign w:val="center"/>
          </w:tcPr>
          <w:p w14:paraId="013FCC66"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102</w:t>
            </w:r>
          </w:p>
        </w:tc>
        <w:tc>
          <w:tcPr>
            <w:tcW w:w="1352" w:type="dxa"/>
            <w:vAlign w:val="center"/>
          </w:tcPr>
          <w:p w14:paraId="07911D54"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36.8</w:t>
            </w:r>
          </w:p>
        </w:tc>
      </w:tr>
      <w:tr w:rsidR="00E762F7" w:rsidRPr="008A4456" w14:paraId="6BDC42A7" w14:textId="77777777" w:rsidTr="00E762F7">
        <w:trPr>
          <w:trHeight w:val="170"/>
          <w:jc w:val="center"/>
        </w:trPr>
        <w:tc>
          <w:tcPr>
            <w:tcW w:w="3721" w:type="dxa"/>
            <w:vMerge/>
            <w:vAlign w:val="center"/>
          </w:tcPr>
          <w:p w14:paraId="6CEFBC28"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44123F6B"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Ramallah</w:t>
            </w:r>
          </w:p>
        </w:tc>
        <w:tc>
          <w:tcPr>
            <w:tcW w:w="1452" w:type="dxa"/>
            <w:vAlign w:val="center"/>
          </w:tcPr>
          <w:p w14:paraId="0B17D380"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72</w:t>
            </w:r>
          </w:p>
        </w:tc>
        <w:tc>
          <w:tcPr>
            <w:tcW w:w="1352" w:type="dxa"/>
            <w:vAlign w:val="center"/>
          </w:tcPr>
          <w:p w14:paraId="2C1990FF"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26.0</w:t>
            </w:r>
          </w:p>
        </w:tc>
      </w:tr>
      <w:tr w:rsidR="00E762F7" w:rsidRPr="008A4456" w14:paraId="7B714313" w14:textId="77777777" w:rsidTr="00E762F7">
        <w:trPr>
          <w:trHeight w:val="170"/>
          <w:jc w:val="center"/>
        </w:trPr>
        <w:tc>
          <w:tcPr>
            <w:tcW w:w="3721" w:type="dxa"/>
            <w:vMerge w:val="restart"/>
            <w:vAlign w:val="center"/>
          </w:tcPr>
          <w:p w14:paraId="7BF5ED76"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Experience</w:t>
            </w:r>
          </w:p>
        </w:tc>
        <w:tc>
          <w:tcPr>
            <w:tcW w:w="3218" w:type="dxa"/>
            <w:vAlign w:val="center"/>
          </w:tcPr>
          <w:p w14:paraId="24A3BE2E"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0-5 years</w:t>
            </w:r>
          </w:p>
        </w:tc>
        <w:tc>
          <w:tcPr>
            <w:tcW w:w="1452" w:type="dxa"/>
            <w:vAlign w:val="center"/>
          </w:tcPr>
          <w:p w14:paraId="38C3BD5C"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83</w:t>
            </w:r>
          </w:p>
        </w:tc>
        <w:tc>
          <w:tcPr>
            <w:tcW w:w="1352" w:type="dxa"/>
            <w:vAlign w:val="center"/>
          </w:tcPr>
          <w:p w14:paraId="4844334F"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29.9</w:t>
            </w:r>
          </w:p>
        </w:tc>
      </w:tr>
      <w:tr w:rsidR="00E762F7" w:rsidRPr="008A4456" w14:paraId="2145F76E" w14:textId="77777777" w:rsidTr="00E762F7">
        <w:trPr>
          <w:trHeight w:val="170"/>
          <w:jc w:val="center"/>
        </w:trPr>
        <w:tc>
          <w:tcPr>
            <w:tcW w:w="3721" w:type="dxa"/>
            <w:vMerge/>
            <w:vAlign w:val="center"/>
          </w:tcPr>
          <w:p w14:paraId="432726E3"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500BBD63"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6-10 years</w:t>
            </w:r>
          </w:p>
        </w:tc>
        <w:tc>
          <w:tcPr>
            <w:tcW w:w="1452" w:type="dxa"/>
            <w:vAlign w:val="center"/>
          </w:tcPr>
          <w:p w14:paraId="6D6D6085"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50</w:t>
            </w:r>
          </w:p>
        </w:tc>
        <w:tc>
          <w:tcPr>
            <w:tcW w:w="1352" w:type="dxa"/>
            <w:vAlign w:val="center"/>
          </w:tcPr>
          <w:p w14:paraId="181CBB31"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18.1</w:t>
            </w:r>
          </w:p>
        </w:tc>
      </w:tr>
      <w:tr w:rsidR="00E762F7" w:rsidRPr="008A4456" w14:paraId="7304DE4A" w14:textId="77777777" w:rsidTr="00E762F7">
        <w:trPr>
          <w:trHeight w:val="170"/>
          <w:jc w:val="center"/>
        </w:trPr>
        <w:tc>
          <w:tcPr>
            <w:tcW w:w="3721" w:type="dxa"/>
            <w:vMerge/>
            <w:vAlign w:val="center"/>
          </w:tcPr>
          <w:p w14:paraId="14320C62"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5F11C1C6"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11-15 years</w:t>
            </w:r>
          </w:p>
        </w:tc>
        <w:tc>
          <w:tcPr>
            <w:tcW w:w="1452" w:type="dxa"/>
            <w:vAlign w:val="center"/>
          </w:tcPr>
          <w:p w14:paraId="4743AF48"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82</w:t>
            </w:r>
          </w:p>
        </w:tc>
        <w:tc>
          <w:tcPr>
            <w:tcW w:w="1352" w:type="dxa"/>
            <w:vAlign w:val="center"/>
          </w:tcPr>
          <w:p w14:paraId="0AA83BA5"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29.6</w:t>
            </w:r>
          </w:p>
        </w:tc>
      </w:tr>
      <w:tr w:rsidR="00E762F7" w:rsidRPr="008A4456" w14:paraId="7BBD70EC" w14:textId="77777777" w:rsidTr="00E762F7">
        <w:trPr>
          <w:trHeight w:val="170"/>
          <w:jc w:val="center"/>
        </w:trPr>
        <w:tc>
          <w:tcPr>
            <w:tcW w:w="3721" w:type="dxa"/>
            <w:vMerge/>
            <w:vAlign w:val="center"/>
          </w:tcPr>
          <w:p w14:paraId="1CD0A350"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0B15F33B"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 16 years</w:t>
            </w:r>
          </w:p>
        </w:tc>
        <w:tc>
          <w:tcPr>
            <w:tcW w:w="1452" w:type="dxa"/>
            <w:vAlign w:val="center"/>
          </w:tcPr>
          <w:p w14:paraId="6420D6A1"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62</w:t>
            </w:r>
          </w:p>
        </w:tc>
        <w:tc>
          <w:tcPr>
            <w:tcW w:w="1352" w:type="dxa"/>
            <w:vAlign w:val="center"/>
          </w:tcPr>
          <w:p w14:paraId="5AD6C12B"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22.4</w:t>
            </w:r>
          </w:p>
        </w:tc>
      </w:tr>
      <w:tr w:rsidR="00E762F7" w:rsidRPr="008A4456" w14:paraId="73102AE0" w14:textId="77777777" w:rsidTr="00E762F7">
        <w:trPr>
          <w:trHeight w:val="170"/>
          <w:jc w:val="center"/>
        </w:trPr>
        <w:tc>
          <w:tcPr>
            <w:tcW w:w="3721" w:type="dxa"/>
            <w:vMerge w:val="restart"/>
            <w:vAlign w:val="center"/>
          </w:tcPr>
          <w:p w14:paraId="2DA219ED"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 xml:space="preserve">For female nurses, Were </w:t>
            </w:r>
            <w:r w:rsidRPr="008A4456">
              <w:rPr>
                <w:rFonts w:asciiTheme="majorBidi" w:hAnsiTheme="majorBidi" w:cstheme="majorBidi"/>
                <w:sz w:val="20"/>
                <w:szCs w:val="20"/>
              </w:rPr>
              <w:lastRenderedPageBreak/>
              <w:t>you pregnant at the time of the Pandemic?</w:t>
            </w:r>
          </w:p>
        </w:tc>
        <w:tc>
          <w:tcPr>
            <w:tcW w:w="3218" w:type="dxa"/>
            <w:vAlign w:val="center"/>
          </w:tcPr>
          <w:p w14:paraId="3EC96D3E"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lastRenderedPageBreak/>
              <w:t>Yes</w:t>
            </w:r>
          </w:p>
        </w:tc>
        <w:tc>
          <w:tcPr>
            <w:tcW w:w="1452" w:type="dxa"/>
            <w:vAlign w:val="center"/>
          </w:tcPr>
          <w:p w14:paraId="5070BCB0"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38</w:t>
            </w:r>
          </w:p>
        </w:tc>
        <w:tc>
          <w:tcPr>
            <w:tcW w:w="1352" w:type="dxa"/>
            <w:vAlign w:val="center"/>
          </w:tcPr>
          <w:p w14:paraId="10038BA0"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13.7</w:t>
            </w:r>
          </w:p>
        </w:tc>
      </w:tr>
      <w:tr w:rsidR="00E762F7" w:rsidRPr="008A4456" w14:paraId="30E464AC" w14:textId="77777777" w:rsidTr="00E762F7">
        <w:trPr>
          <w:trHeight w:val="170"/>
          <w:jc w:val="center"/>
        </w:trPr>
        <w:tc>
          <w:tcPr>
            <w:tcW w:w="3721" w:type="dxa"/>
            <w:vMerge/>
            <w:vAlign w:val="center"/>
          </w:tcPr>
          <w:p w14:paraId="4E49C497"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7F07C060"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No</w:t>
            </w:r>
          </w:p>
        </w:tc>
        <w:tc>
          <w:tcPr>
            <w:tcW w:w="1452" w:type="dxa"/>
            <w:vAlign w:val="center"/>
          </w:tcPr>
          <w:p w14:paraId="676C15D0"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69</w:t>
            </w:r>
          </w:p>
        </w:tc>
        <w:tc>
          <w:tcPr>
            <w:tcW w:w="1352" w:type="dxa"/>
            <w:vAlign w:val="center"/>
          </w:tcPr>
          <w:p w14:paraId="388DBEFB"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24.9</w:t>
            </w:r>
          </w:p>
        </w:tc>
      </w:tr>
      <w:tr w:rsidR="00E762F7" w:rsidRPr="008A4456" w14:paraId="02F52B1F" w14:textId="77777777" w:rsidTr="00E762F7">
        <w:trPr>
          <w:trHeight w:val="170"/>
          <w:jc w:val="center"/>
        </w:trPr>
        <w:tc>
          <w:tcPr>
            <w:tcW w:w="3721" w:type="dxa"/>
            <w:vMerge/>
            <w:vAlign w:val="center"/>
          </w:tcPr>
          <w:p w14:paraId="44F6EAE2"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4F9DB61E"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Not stated</w:t>
            </w:r>
          </w:p>
        </w:tc>
        <w:tc>
          <w:tcPr>
            <w:tcW w:w="1452" w:type="dxa"/>
            <w:vAlign w:val="center"/>
          </w:tcPr>
          <w:p w14:paraId="70608AD1"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170</w:t>
            </w:r>
          </w:p>
        </w:tc>
        <w:tc>
          <w:tcPr>
            <w:tcW w:w="1352" w:type="dxa"/>
            <w:vAlign w:val="center"/>
          </w:tcPr>
          <w:p w14:paraId="42BA5FAC"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61.4</w:t>
            </w:r>
          </w:p>
        </w:tc>
      </w:tr>
      <w:tr w:rsidR="00E762F7" w:rsidRPr="008A4456" w14:paraId="5DA4C78C" w14:textId="77777777" w:rsidTr="00E762F7">
        <w:trPr>
          <w:trHeight w:val="170"/>
          <w:jc w:val="center"/>
        </w:trPr>
        <w:tc>
          <w:tcPr>
            <w:tcW w:w="3721" w:type="dxa"/>
            <w:vAlign w:val="center"/>
          </w:tcPr>
          <w:p w14:paraId="1283EB61"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History of chronic illness</w:t>
            </w:r>
          </w:p>
        </w:tc>
        <w:tc>
          <w:tcPr>
            <w:tcW w:w="3218" w:type="dxa"/>
            <w:vAlign w:val="center"/>
          </w:tcPr>
          <w:p w14:paraId="69E994AC"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Yes</w:t>
            </w:r>
          </w:p>
        </w:tc>
        <w:tc>
          <w:tcPr>
            <w:tcW w:w="1452" w:type="dxa"/>
            <w:vAlign w:val="center"/>
          </w:tcPr>
          <w:p w14:paraId="40F97050"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31</w:t>
            </w:r>
          </w:p>
        </w:tc>
        <w:tc>
          <w:tcPr>
            <w:tcW w:w="1352" w:type="dxa"/>
            <w:vAlign w:val="center"/>
          </w:tcPr>
          <w:p w14:paraId="3C568122"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11.2</w:t>
            </w:r>
          </w:p>
        </w:tc>
      </w:tr>
      <w:tr w:rsidR="00E762F7" w:rsidRPr="008A4456" w14:paraId="02A718EA" w14:textId="77777777" w:rsidTr="00E762F7">
        <w:trPr>
          <w:trHeight w:val="170"/>
          <w:jc w:val="center"/>
        </w:trPr>
        <w:tc>
          <w:tcPr>
            <w:tcW w:w="3721" w:type="dxa"/>
            <w:vMerge w:val="restart"/>
            <w:vAlign w:val="center"/>
          </w:tcPr>
          <w:p w14:paraId="158829AB"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If yes, what is the name of the illness?</w:t>
            </w:r>
          </w:p>
        </w:tc>
        <w:tc>
          <w:tcPr>
            <w:tcW w:w="3218" w:type="dxa"/>
            <w:vAlign w:val="center"/>
          </w:tcPr>
          <w:p w14:paraId="23B33680"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Hypertension</w:t>
            </w:r>
          </w:p>
        </w:tc>
        <w:tc>
          <w:tcPr>
            <w:tcW w:w="1452" w:type="dxa"/>
            <w:vAlign w:val="center"/>
          </w:tcPr>
          <w:p w14:paraId="2D3E9AE0"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4</w:t>
            </w:r>
          </w:p>
        </w:tc>
        <w:tc>
          <w:tcPr>
            <w:tcW w:w="1352" w:type="dxa"/>
            <w:vAlign w:val="center"/>
          </w:tcPr>
          <w:p w14:paraId="55C85D10"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1.44</w:t>
            </w:r>
          </w:p>
        </w:tc>
      </w:tr>
      <w:tr w:rsidR="00E762F7" w:rsidRPr="008A4456" w14:paraId="61FB4EBD" w14:textId="77777777" w:rsidTr="00E762F7">
        <w:trPr>
          <w:trHeight w:val="170"/>
          <w:jc w:val="center"/>
        </w:trPr>
        <w:tc>
          <w:tcPr>
            <w:tcW w:w="3721" w:type="dxa"/>
            <w:vMerge/>
            <w:vAlign w:val="center"/>
          </w:tcPr>
          <w:p w14:paraId="5F738446"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6DA66545"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Diabetes Mellitus (DM)</w:t>
            </w:r>
          </w:p>
        </w:tc>
        <w:tc>
          <w:tcPr>
            <w:tcW w:w="1452" w:type="dxa"/>
            <w:vAlign w:val="center"/>
          </w:tcPr>
          <w:p w14:paraId="2387F1DE"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7</w:t>
            </w:r>
          </w:p>
        </w:tc>
        <w:tc>
          <w:tcPr>
            <w:tcW w:w="1352" w:type="dxa"/>
            <w:vAlign w:val="center"/>
          </w:tcPr>
          <w:p w14:paraId="31569768"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2.53</w:t>
            </w:r>
          </w:p>
        </w:tc>
      </w:tr>
      <w:tr w:rsidR="00E762F7" w:rsidRPr="008A4456" w14:paraId="448EFA45" w14:textId="77777777" w:rsidTr="00E762F7">
        <w:trPr>
          <w:trHeight w:val="170"/>
          <w:jc w:val="center"/>
        </w:trPr>
        <w:tc>
          <w:tcPr>
            <w:tcW w:w="3721" w:type="dxa"/>
            <w:vMerge/>
            <w:vAlign w:val="center"/>
          </w:tcPr>
          <w:p w14:paraId="0108A053"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42FB46B3" w14:textId="3FBBEF4C"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Atherosclerosis</w:t>
            </w:r>
          </w:p>
        </w:tc>
        <w:tc>
          <w:tcPr>
            <w:tcW w:w="1452" w:type="dxa"/>
            <w:vAlign w:val="center"/>
          </w:tcPr>
          <w:p w14:paraId="3CD423DC"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2</w:t>
            </w:r>
          </w:p>
        </w:tc>
        <w:tc>
          <w:tcPr>
            <w:tcW w:w="1352" w:type="dxa"/>
            <w:vAlign w:val="center"/>
          </w:tcPr>
          <w:p w14:paraId="31708444"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.72</w:t>
            </w:r>
          </w:p>
        </w:tc>
      </w:tr>
      <w:tr w:rsidR="00E762F7" w:rsidRPr="008A4456" w14:paraId="0760CA2D" w14:textId="77777777" w:rsidTr="00E762F7">
        <w:trPr>
          <w:trHeight w:val="170"/>
          <w:jc w:val="center"/>
        </w:trPr>
        <w:tc>
          <w:tcPr>
            <w:tcW w:w="3721" w:type="dxa"/>
            <w:vMerge/>
            <w:vAlign w:val="center"/>
          </w:tcPr>
          <w:p w14:paraId="3C24138A"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4F0E733E" w14:textId="27D7FD6B"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Asthma</w:t>
            </w:r>
          </w:p>
        </w:tc>
        <w:tc>
          <w:tcPr>
            <w:tcW w:w="1452" w:type="dxa"/>
            <w:vAlign w:val="center"/>
          </w:tcPr>
          <w:p w14:paraId="7867F0C1"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3</w:t>
            </w:r>
          </w:p>
        </w:tc>
        <w:tc>
          <w:tcPr>
            <w:tcW w:w="1352" w:type="dxa"/>
            <w:vAlign w:val="center"/>
          </w:tcPr>
          <w:p w14:paraId="468C1725"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1.08</w:t>
            </w:r>
          </w:p>
        </w:tc>
      </w:tr>
      <w:tr w:rsidR="00E762F7" w:rsidRPr="008A4456" w14:paraId="0CCD5751" w14:textId="77777777" w:rsidTr="00E762F7">
        <w:trPr>
          <w:trHeight w:val="170"/>
          <w:jc w:val="center"/>
        </w:trPr>
        <w:tc>
          <w:tcPr>
            <w:tcW w:w="3721" w:type="dxa"/>
            <w:vMerge/>
            <w:vAlign w:val="center"/>
          </w:tcPr>
          <w:p w14:paraId="2738CAC2"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48C746F9" w14:textId="2421BE4D"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Hypertension and DM</w:t>
            </w:r>
          </w:p>
        </w:tc>
        <w:tc>
          <w:tcPr>
            <w:tcW w:w="1452" w:type="dxa"/>
            <w:vAlign w:val="center"/>
          </w:tcPr>
          <w:p w14:paraId="1FFA97C6"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4</w:t>
            </w:r>
          </w:p>
        </w:tc>
        <w:tc>
          <w:tcPr>
            <w:tcW w:w="1352" w:type="dxa"/>
            <w:vAlign w:val="center"/>
          </w:tcPr>
          <w:p w14:paraId="6B9D4E2F"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1.44</w:t>
            </w:r>
          </w:p>
        </w:tc>
      </w:tr>
      <w:tr w:rsidR="00E762F7" w:rsidRPr="008A4456" w14:paraId="205213EB" w14:textId="77777777" w:rsidTr="00E762F7">
        <w:trPr>
          <w:trHeight w:val="170"/>
          <w:jc w:val="center"/>
        </w:trPr>
        <w:tc>
          <w:tcPr>
            <w:tcW w:w="3721" w:type="dxa"/>
            <w:vMerge/>
            <w:vAlign w:val="center"/>
          </w:tcPr>
          <w:p w14:paraId="3C9B63D1"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305114E8"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COVID-19</w:t>
            </w:r>
          </w:p>
        </w:tc>
        <w:tc>
          <w:tcPr>
            <w:tcW w:w="1452" w:type="dxa"/>
            <w:vAlign w:val="center"/>
          </w:tcPr>
          <w:p w14:paraId="319BC2CD"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2</w:t>
            </w:r>
          </w:p>
        </w:tc>
        <w:tc>
          <w:tcPr>
            <w:tcW w:w="1352" w:type="dxa"/>
            <w:vAlign w:val="center"/>
          </w:tcPr>
          <w:p w14:paraId="3F8D06FE"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.72</w:t>
            </w:r>
          </w:p>
        </w:tc>
      </w:tr>
      <w:tr w:rsidR="00E762F7" w:rsidRPr="008A4456" w14:paraId="7D68F117" w14:textId="77777777" w:rsidTr="00E762F7">
        <w:trPr>
          <w:trHeight w:val="170"/>
          <w:jc w:val="center"/>
        </w:trPr>
        <w:tc>
          <w:tcPr>
            <w:tcW w:w="3721" w:type="dxa"/>
            <w:vMerge/>
            <w:vAlign w:val="center"/>
          </w:tcPr>
          <w:p w14:paraId="07D2E974"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4152BAC4"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Preeclampsia</w:t>
            </w:r>
          </w:p>
        </w:tc>
        <w:tc>
          <w:tcPr>
            <w:tcW w:w="1452" w:type="dxa"/>
            <w:vAlign w:val="center"/>
          </w:tcPr>
          <w:p w14:paraId="1DD3D0D0"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2</w:t>
            </w:r>
          </w:p>
        </w:tc>
        <w:tc>
          <w:tcPr>
            <w:tcW w:w="1352" w:type="dxa"/>
            <w:vAlign w:val="center"/>
          </w:tcPr>
          <w:p w14:paraId="61FE8CB5"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.72</w:t>
            </w:r>
          </w:p>
        </w:tc>
      </w:tr>
      <w:tr w:rsidR="00E762F7" w:rsidRPr="008A4456" w14:paraId="077B8D98" w14:textId="77777777" w:rsidTr="00E762F7">
        <w:trPr>
          <w:trHeight w:val="170"/>
          <w:jc w:val="center"/>
        </w:trPr>
        <w:tc>
          <w:tcPr>
            <w:tcW w:w="3721" w:type="dxa"/>
            <w:vMerge/>
            <w:vAlign w:val="center"/>
          </w:tcPr>
          <w:p w14:paraId="3DF5EA6E"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1E2F472B"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Not stated</w:t>
            </w:r>
          </w:p>
        </w:tc>
        <w:tc>
          <w:tcPr>
            <w:tcW w:w="1452" w:type="dxa"/>
            <w:vAlign w:val="center"/>
          </w:tcPr>
          <w:p w14:paraId="16CA01DC"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253</w:t>
            </w:r>
          </w:p>
        </w:tc>
        <w:tc>
          <w:tcPr>
            <w:tcW w:w="1352" w:type="dxa"/>
            <w:vAlign w:val="center"/>
          </w:tcPr>
          <w:p w14:paraId="5EB6021A"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91.35</w:t>
            </w:r>
          </w:p>
        </w:tc>
      </w:tr>
      <w:tr w:rsidR="00E762F7" w:rsidRPr="008A4456" w14:paraId="149BAD3C" w14:textId="77777777" w:rsidTr="00E762F7">
        <w:trPr>
          <w:trHeight w:val="170"/>
          <w:jc w:val="center"/>
        </w:trPr>
        <w:tc>
          <w:tcPr>
            <w:tcW w:w="3721" w:type="dxa"/>
            <w:vMerge w:val="restart"/>
            <w:vAlign w:val="center"/>
          </w:tcPr>
          <w:p w14:paraId="29F3B425"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Follow the COVID-19 news using the social media</w:t>
            </w:r>
          </w:p>
        </w:tc>
        <w:tc>
          <w:tcPr>
            <w:tcW w:w="3218" w:type="dxa"/>
            <w:vAlign w:val="center"/>
          </w:tcPr>
          <w:p w14:paraId="0552C490"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High</w:t>
            </w:r>
          </w:p>
        </w:tc>
        <w:tc>
          <w:tcPr>
            <w:tcW w:w="1452" w:type="dxa"/>
            <w:vAlign w:val="center"/>
          </w:tcPr>
          <w:p w14:paraId="534B88FA"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90</w:t>
            </w:r>
          </w:p>
        </w:tc>
        <w:tc>
          <w:tcPr>
            <w:tcW w:w="1352" w:type="dxa"/>
            <w:vAlign w:val="center"/>
          </w:tcPr>
          <w:p w14:paraId="13D2AF4C"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32.5</w:t>
            </w:r>
          </w:p>
        </w:tc>
      </w:tr>
      <w:tr w:rsidR="00E762F7" w:rsidRPr="008A4456" w14:paraId="541B8D71" w14:textId="77777777" w:rsidTr="00E762F7">
        <w:trPr>
          <w:trHeight w:val="170"/>
          <w:jc w:val="center"/>
        </w:trPr>
        <w:tc>
          <w:tcPr>
            <w:tcW w:w="3721" w:type="dxa"/>
            <w:vMerge/>
            <w:vAlign w:val="center"/>
          </w:tcPr>
          <w:p w14:paraId="33519A3C"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5C96B58E"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Moderate</w:t>
            </w:r>
          </w:p>
        </w:tc>
        <w:tc>
          <w:tcPr>
            <w:tcW w:w="1452" w:type="dxa"/>
            <w:vAlign w:val="center"/>
          </w:tcPr>
          <w:p w14:paraId="1CBFE68C"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149</w:t>
            </w:r>
          </w:p>
        </w:tc>
        <w:tc>
          <w:tcPr>
            <w:tcW w:w="1352" w:type="dxa"/>
            <w:vAlign w:val="center"/>
          </w:tcPr>
          <w:p w14:paraId="08FC5A29"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53.8</w:t>
            </w:r>
          </w:p>
        </w:tc>
      </w:tr>
      <w:tr w:rsidR="00E762F7" w:rsidRPr="008A4456" w14:paraId="386E69FD" w14:textId="77777777" w:rsidTr="00E762F7">
        <w:trPr>
          <w:trHeight w:val="170"/>
          <w:jc w:val="center"/>
        </w:trPr>
        <w:tc>
          <w:tcPr>
            <w:tcW w:w="3721" w:type="dxa"/>
            <w:vMerge/>
            <w:vAlign w:val="center"/>
          </w:tcPr>
          <w:p w14:paraId="400E0AE2" w14:textId="77777777" w:rsidR="00E762F7" w:rsidRPr="008A4456" w:rsidRDefault="00E762F7" w:rsidP="00E762F7">
            <w:pPr>
              <w:spacing w:line="288" w:lineRule="auto"/>
              <w:jc w:val="center"/>
              <w:rPr>
                <w:rFonts w:asciiTheme="majorBidi" w:hAnsiTheme="majorBidi" w:cstheme="majorBidi"/>
                <w:sz w:val="20"/>
                <w:szCs w:val="20"/>
              </w:rPr>
            </w:pPr>
          </w:p>
        </w:tc>
        <w:tc>
          <w:tcPr>
            <w:tcW w:w="3218" w:type="dxa"/>
            <w:vAlign w:val="center"/>
          </w:tcPr>
          <w:p w14:paraId="75C449FA" w14:textId="77777777" w:rsidR="00E762F7" w:rsidRPr="008A4456" w:rsidRDefault="00E762F7" w:rsidP="00E762F7">
            <w:pPr>
              <w:spacing w:line="288" w:lineRule="auto"/>
              <w:jc w:val="center"/>
              <w:rPr>
                <w:rFonts w:asciiTheme="majorBidi" w:hAnsiTheme="majorBidi" w:cstheme="majorBidi"/>
                <w:sz w:val="20"/>
                <w:szCs w:val="20"/>
              </w:rPr>
            </w:pPr>
            <w:r w:rsidRPr="008A4456">
              <w:rPr>
                <w:rFonts w:asciiTheme="majorBidi" w:hAnsiTheme="majorBidi" w:cstheme="majorBidi"/>
                <w:sz w:val="20"/>
                <w:szCs w:val="20"/>
              </w:rPr>
              <w:t>Low</w:t>
            </w:r>
          </w:p>
        </w:tc>
        <w:tc>
          <w:tcPr>
            <w:tcW w:w="1452" w:type="dxa"/>
            <w:vAlign w:val="center"/>
          </w:tcPr>
          <w:p w14:paraId="0656FFC6"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38</w:t>
            </w:r>
          </w:p>
        </w:tc>
        <w:tc>
          <w:tcPr>
            <w:tcW w:w="1352" w:type="dxa"/>
            <w:vAlign w:val="center"/>
          </w:tcPr>
          <w:p w14:paraId="529EFD76" w14:textId="77777777" w:rsidR="00E762F7" w:rsidRPr="008A4456" w:rsidRDefault="00E762F7" w:rsidP="00E762F7">
            <w:pPr>
              <w:autoSpaceDE w:val="0"/>
              <w:autoSpaceDN w:val="0"/>
              <w:adjustRightInd w:val="0"/>
              <w:spacing w:line="288" w:lineRule="auto"/>
              <w:jc w:val="center"/>
              <w:rPr>
                <w:rFonts w:asciiTheme="majorBidi" w:hAnsiTheme="majorBidi" w:cstheme="majorBidi"/>
                <w:sz w:val="20"/>
                <w:szCs w:val="20"/>
              </w:rPr>
            </w:pPr>
            <w:r w:rsidRPr="008A4456">
              <w:rPr>
                <w:rFonts w:asciiTheme="majorBidi" w:hAnsiTheme="majorBidi" w:cstheme="majorBidi"/>
                <w:sz w:val="20"/>
                <w:szCs w:val="20"/>
              </w:rPr>
              <w:t>13.7</w:t>
            </w:r>
          </w:p>
        </w:tc>
      </w:tr>
    </w:tbl>
    <w:p w14:paraId="0F05D8F6" w14:textId="6E60FD14" w:rsidR="00D839EA" w:rsidRPr="008A4456" w:rsidRDefault="00D839EA" w:rsidP="00244C4C">
      <w:pPr>
        <w:spacing w:before="60" w:after="60" w:line="288" w:lineRule="auto"/>
        <w:jc w:val="both"/>
        <w:rPr>
          <w:rFonts w:asciiTheme="majorBidi" w:hAnsiTheme="majorBidi" w:cstheme="majorBidi"/>
          <w:b/>
          <w:bCs/>
          <w:sz w:val="24"/>
          <w:szCs w:val="24"/>
        </w:rPr>
      </w:pPr>
      <w:r w:rsidRPr="008A4456">
        <w:rPr>
          <w:rFonts w:asciiTheme="majorBidi" w:hAnsiTheme="majorBidi" w:cstheme="majorBidi"/>
          <w:b/>
          <w:bCs/>
          <w:sz w:val="24"/>
          <w:szCs w:val="24"/>
        </w:rPr>
        <w:t>Results</w:t>
      </w:r>
    </w:p>
    <w:p w14:paraId="5D97E9E2" w14:textId="56CB3700" w:rsidR="006E3FDA" w:rsidRPr="008A4456" w:rsidRDefault="00571A49" w:rsidP="00E762F7">
      <w:pPr>
        <w:spacing w:after="60" w:line="288" w:lineRule="auto"/>
        <w:ind w:firstLine="284"/>
        <w:jc w:val="both"/>
        <w:outlineLvl w:val="0"/>
        <w:rPr>
          <w:rFonts w:asciiTheme="majorBidi" w:hAnsiTheme="majorBidi" w:cstheme="majorBidi"/>
          <w:sz w:val="24"/>
          <w:szCs w:val="24"/>
        </w:rPr>
      </w:pPr>
      <w:r w:rsidRPr="008A4456">
        <w:rPr>
          <w:rFonts w:asciiTheme="majorBidi" w:hAnsiTheme="majorBidi" w:cstheme="majorBidi"/>
          <w:b/>
          <w:bCs/>
          <w:sz w:val="24"/>
          <w:szCs w:val="24"/>
        </w:rPr>
        <w:t>Socio-demographic characteristics</w:t>
      </w:r>
      <w:r w:rsidR="00E762F7" w:rsidRPr="008A4456">
        <w:rPr>
          <w:rFonts w:asciiTheme="majorBidi" w:hAnsiTheme="majorBidi" w:cstheme="majorBidi"/>
          <w:b/>
          <w:bCs/>
          <w:sz w:val="24"/>
          <w:szCs w:val="24"/>
        </w:rPr>
        <w:t xml:space="preserve">: </w:t>
      </w:r>
      <w:r w:rsidRPr="008A4456">
        <w:rPr>
          <w:rFonts w:asciiTheme="majorBidi" w:hAnsiTheme="majorBidi" w:cstheme="majorBidi"/>
          <w:sz w:val="24"/>
          <w:szCs w:val="24"/>
        </w:rPr>
        <w:t xml:space="preserve">The socio-demographic characteristics profile of the nurses who worked at the COVID-19 centers were; nearly (37%) of participants worked in the Nablus corona treatment center, the same as in Hebron vs in Ramallah center (26%). Our study Participants were (53.1%) female, ages of nearly (74%) were between </w:t>
      </w:r>
      <w:r w:rsidR="00DE33B3" w:rsidRPr="008A4456">
        <w:rPr>
          <w:rFonts w:asciiTheme="majorBidi" w:hAnsiTheme="majorBidi" w:cstheme="majorBidi"/>
          <w:sz w:val="24"/>
          <w:szCs w:val="24"/>
        </w:rPr>
        <w:t>20-39</w:t>
      </w:r>
      <w:r w:rsidRPr="008A4456">
        <w:rPr>
          <w:rFonts w:asciiTheme="majorBidi" w:hAnsiTheme="majorBidi" w:cstheme="majorBidi"/>
          <w:sz w:val="24"/>
          <w:szCs w:val="24"/>
        </w:rPr>
        <w:t xml:space="preserve"> of nurses (64.6%) held </w:t>
      </w:r>
      <w:r w:rsidR="00DE33B3" w:rsidRPr="008A4456">
        <w:rPr>
          <w:rFonts w:asciiTheme="majorBidi" w:hAnsiTheme="majorBidi" w:cstheme="majorBidi"/>
          <w:sz w:val="24"/>
          <w:szCs w:val="24"/>
        </w:rPr>
        <w:t>bachelor’s degree</w:t>
      </w:r>
      <w:r w:rsidRPr="008A4456">
        <w:rPr>
          <w:rFonts w:asciiTheme="majorBidi" w:hAnsiTheme="majorBidi" w:cstheme="majorBidi"/>
          <w:sz w:val="24"/>
          <w:szCs w:val="24"/>
        </w:rPr>
        <w:t xml:space="preserve">, tow-third of nurses were married, (22.4%) of participants had more than 16 years of experience vs (30%) have between 0-5 </w:t>
      </w:r>
      <w:r w:rsidR="00820678" w:rsidRPr="008A4456">
        <w:rPr>
          <w:rFonts w:asciiTheme="majorBidi" w:hAnsiTheme="majorBidi" w:cstheme="majorBidi"/>
          <w:sz w:val="24"/>
          <w:szCs w:val="24"/>
        </w:rPr>
        <w:t>years’ experience</w:t>
      </w:r>
      <w:r w:rsidRPr="008A4456">
        <w:rPr>
          <w:rFonts w:asciiTheme="majorBidi" w:hAnsiTheme="majorBidi" w:cstheme="majorBidi"/>
          <w:sz w:val="24"/>
          <w:szCs w:val="24"/>
        </w:rPr>
        <w:t xml:space="preserve">. The health profile of our participants indicated that (11%) of participants have a history of chronic disease; nearly (6%) of them have diabetes Mellitus, hypertension and/ or asthma. Closely, more than half of nurses have moderately followed the COVID-19 news on social media (table </w:t>
      </w:r>
      <w:r w:rsidR="00526D1D" w:rsidRPr="008A4456">
        <w:rPr>
          <w:rFonts w:asciiTheme="majorBidi" w:hAnsiTheme="majorBidi" w:cstheme="majorBidi"/>
          <w:sz w:val="24"/>
          <w:szCs w:val="24"/>
        </w:rPr>
        <w:t>1</w:t>
      </w:r>
      <w:r w:rsidRPr="008A4456">
        <w:rPr>
          <w:rFonts w:asciiTheme="majorBidi" w:hAnsiTheme="majorBidi" w:cstheme="majorBidi"/>
          <w:sz w:val="24"/>
          <w:szCs w:val="24"/>
        </w:rPr>
        <w:t>).</w:t>
      </w:r>
    </w:p>
    <w:p w14:paraId="0F97B8A6" w14:textId="47150CDD" w:rsidR="002E740F" w:rsidRPr="008A4456" w:rsidRDefault="0072417F" w:rsidP="00244C4C">
      <w:pPr>
        <w:spacing w:after="60" w:line="288" w:lineRule="auto"/>
        <w:jc w:val="both"/>
        <w:outlineLvl w:val="0"/>
        <w:rPr>
          <w:rFonts w:asciiTheme="majorBidi" w:hAnsiTheme="majorBidi" w:cstheme="majorBidi"/>
          <w:sz w:val="20"/>
          <w:szCs w:val="20"/>
        </w:rPr>
      </w:pPr>
      <w:r w:rsidRPr="008A4456">
        <w:rPr>
          <w:rFonts w:asciiTheme="majorBidi" w:hAnsiTheme="majorBidi" w:cstheme="majorBidi"/>
          <w:b/>
          <w:bCs/>
          <w:sz w:val="20"/>
          <w:szCs w:val="20"/>
        </w:rPr>
        <w:t>Table</w:t>
      </w:r>
      <w:r w:rsidR="00D839EA" w:rsidRPr="008A4456">
        <w:rPr>
          <w:rFonts w:asciiTheme="majorBidi" w:hAnsiTheme="majorBidi" w:cstheme="majorBidi"/>
          <w:b/>
          <w:bCs/>
          <w:sz w:val="20"/>
          <w:szCs w:val="20"/>
        </w:rPr>
        <w:t xml:space="preserve"> (</w:t>
      </w:r>
      <w:r w:rsidRPr="008A4456">
        <w:rPr>
          <w:rFonts w:asciiTheme="majorBidi" w:hAnsiTheme="majorBidi" w:cstheme="majorBidi"/>
          <w:b/>
          <w:bCs/>
          <w:sz w:val="20"/>
          <w:szCs w:val="20"/>
        </w:rPr>
        <w:t>2</w:t>
      </w:r>
      <w:r w:rsidR="00D839EA" w:rsidRPr="008A4456">
        <w:rPr>
          <w:rFonts w:asciiTheme="majorBidi" w:hAnsiTheme="majorBidi" w:cstheme="majorBidi"/>
          <w:b/>
          <w:bCs/>
          <w:sz w:val="20"/>
          <w:szCs w:val="20"/>
        </w:rPr>
        <w:t>)</w:t>
      </w:r>
      <w:r w:rsidRPr="008A4456">
        <w:rPr>
          <w:rFonts w:asciiTheme="majorBidi" w:hAnsiTheme="majorBidi" w:cstheme="majorBidi"/>
          <w:b/>
          <w:bCs/>
          <w:sz w:val="20"/>
          <w:szCs w:val="20"/>
        </w:rPr>
        <w:t>:</w:t>
      </w:r>
      <w:r w:rsidRPr="008A4456">
        <w:rPr>
          <w:rFonts w:asciiTheme="majorBidi" w:hAnsiTheme="majorBidi" w:cstheme="majorBidi"/>
          <w:sz w:val="20"/>
          <w:szCs w:val="20"/>
        </w:rPr>
        <w:t xml:space="preserve"> </w:t>
      </w:r>
      <w:r w:rsidR="0017764D" w:rsidRPr="008A4456">
        <w:rPr>
          <w:rFonts w:asciiTheme="majorBidi" w:hAnsiTheme="majorBidi" w:cstheme="majorBidi"/>
          <w:sz w:val="20"/>
          <w:szCs w:val="20"/>
        </w:rPr>
        <w:t>Feelings</w:t>
      </w:r>
      <w:r w:rsidR="007274BB" w:rsidRPr="008A4456">
        <w:rPr>
          <w:rFonts w:asciiTheme="majorBidi" w:hAnsiTheme="majorBidi" w:cstheme="majorBidi"/>
          <w:sz w:val="20"/>
          <w:szCs w:val="20"/>
        </w:rPr>
        <w:t xml:space="preserve">, Stress Reducer Factors, Coping Mechanisms and Motivators </w:t>
      </w:r>
      <w:r w:rsidR="0017764D" w:rsidRPr="008A4456">
        <w:rPr>
          <w:rFonts w:asciiTheme="majorBidi" w:hAnsiTheme="majorBidi" w:cstheme="majorBidi"/>
          <w:sz w:val="20"/>
          <w:szCs w:val="20"/>
        </w:rPr>
        <w:t xml:space="preserve">of Nurses During COVID-19 Outbreak </w:t>
      </w:r>
      <w:r w:rsidR="002E740F" w:rsidRPr="008A4456">
        <w:rPr>
          <w:rFonts w:asciiTheme="majorBidi" w:hAnsiTheme="majorBidi" w:cstheme="majorBidi"/>
          <w:sz w:val="20"/>
          <w:szCs w:val="20"/>
        </w:rPr>
        <w:t>(n= 277)</w:t>
      </w:r>
    </w:p>
    <w:tbl>
      <w:tblPr>
        <w:tblStyle w:val="30"/>
        <w:tblW w:w="535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4"/>
      </w:tblGrid>
      <w:tr w:rsidR="005354E5" w:rsidRPr="008A4456" w14:paraId="727AED02" w14:textId="77777777" w:rsidTr="002E74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single" w:sz="4" w:space="0" w:color="auto"/>
              <w:right w:val="none" w:sz="0" w:space="0" w:color="auto"/>
            </w:tcBorders>
            <w:shd w:val="clear" w:color="auto" w:fill="auto"/>
          </w:tcPr>
          <w:tbl>
            <w:tblPr>
              <w:tblStyle w:val="a7"/>
              <w:tblW w:w="5000" w:type="pct"/>
              <w:jc w:val="center"/>
              <w:tblBorders>
                <w:insideH w:val="single" w:sz="6" w:space="0" w:color="auto"/>
                <w:insideV w:val="single" w:sz="6" w:space="0" w:color="auto"/>
              </w:tblBorders>
              <w:tblLook w:val="04A0" w:firstRow="1" w:lastRow="0" w:firstColumn="1" w:lastColumn="0" w:noHBand="0" w:noVBand="1"/>
            </w:tblPr>
            <w:tblGrid>
              <w:gridCol w:w="1239"/>
              <w:gridCol w:w="1360"/>
              <w:gridCol w:w="790"/>
              <w:gridCol w:w="1339"/>
            </w:tblGrid>
            <w:tr w:rsidR="003E204B" w:rsidRPr="008A4456" w14:paraId="09940419" w14:textId="77777777" w:rsidTr="00244C4C">
              <w:trPr>
                <w:trHeight w:val="170"/>
                <w:tblHeader/>
                <w:jc w:val="center"/>
              </w:trPr>
              <w:tc>
                <w:tcPr>
                  <w:tcW w:w="2156" w:type="dxa"/>
                  <w:vAlign w:val="center"/>
                </w:tcPr>
                <w:p w14:paraId="7338515B" w14:textId="547883DA" w:rsidR="003E204B" w:rsidRPr="008A4456" w:rsidRDefault="003E204B" w:rsidP="00244C4C">
                  <w:pPr>
                    <w:pStyle w:val="a5"/>
                    <w:spacing w:line="288" w:lineRule="auto"/>
                    <w:jc w:val="center"/>
                    <w:rPr>
                      <w:rFonts w:asciiTheme="majorBidi" w:hAnsiTheme="majorBidi" w:cstheme="majorBidi"/>
                      <w:b/>
                      <w:bCs/>
                      <w:sz w:val="20"/>
                      <w:szCs w:val="20"/>
                      <w:lang w:val="en-GB" w:eastAsia="en-GB"/>
                    </w:rPr>
                  </w:pPr>
                  <w:r w:rsidRPr="008A4456">
                    <w:rPr>
                      <w:rFonts w:asciiTheme="majorBidi" w:hAnsiTheme="majorBidi" w:cstheme="majorBidi"/>
                      <w:b/>
                      <w:bCs/>
                      <w:sz w:val="20"/>
                      <w:szCs w:val="20"/>
                    </w:rPr>
                    <w:t>Category</w:t>
                  </w:r>
                </w:p>
              </w:tc>
              <w:tc>
                <w:tcPr>
                  <w:tcW w:w="4676" w:type="dxa"/>
                  <w:vAlign w:val="center"/>
                </w:tcPr>
                <w:p w14:paraId="69E799E8" w14:textId="561B5FD5" w:rsidR="003E204B" w:rsidRPr="008A4456" w:rsidRDefault="003E204B" w:rsidP="00244C4C">
                  <w:pPr>
                    <w:pStyle w:val="a5"/>
                    <w:spacing w:line="288" w:lineRule="auto"/>
                    <w:jc w:val="center"/>
                    <w:rPr>
                      <w:rFonts w:asciiTheme="majorBidi" w:hAnsiTheme="majorBidi" w:cstheme="majorBidi"/>
                      <w:b/>
                      <w:bCs/>
                      <w:sz w:val="20"/>
                      <w:szCs w:val="20"/>
                      <w:lang w:val="en-GB" w:eastAsia="en-GB"/>
                    </w:rPr>
                  </w:pPr>
                  <w:r w:rsidRPr="008A4456">
                    <w:rPr>
                      <w:rFonts w:asciiTheme="majorBidi" w:hAnsiTheme="majorBidi" w:cstheme="majorBidi"/>
                      <w:b/>
                      <w:bCs/>
                      <w:sz w:val="20"/>
                      <w:szCs w:val="20"/>
                      <w:lang w:val="en-GB" w:eastAsia="en-GB"/>
                    </w:rPr>
                    <w:t>Items</w:t>
                  </w:r>
                </w:p>
              </w:tc>
              <w:tc>
                <w:tcPr>
                  <w:tcW w:w="1136" w:type="dxa"/>
                  <w:vAlign w:val="center"/>
                </w:tcPr>
                <w:p w14:paraId="75084720" w14:textId="0058B31D" w:rsidR="003E204B" w:rsidRPr="008A4456" w:rsidRDefault="00244C4C" w:rsidP="00244C4C">
                  <w:pPr>
                    <w:pStyle w:val="a5"/>
                    <w:spacing w:line="288" w:lineRule="auto"/>
                    <w:jc w:val="center"/>
                    <w:rPr>
                      <w:rFonts w:asciiTheme="majorBidi" w:hAnsiTheme="majorBidi" w:cstheme="majorBidi"/>
                      <w:b/>
                      <w:bCs/>
                      <w:sz w:val="20"/>
                      <w:szCs w:val="20"/>
                      <w:lang w:val="en-GB" w:eastAsia="en-GB"/>
                    </w:rPr>
                  </w:pPr>
                  <w:r w:rsidRPr="008A4456">
                    <w:rPr>
                      <w:rFonts w:asciiTheme="majorBidi" w:hAnsiTheme="majorBidi" w:cstheme="majorBidi"/>
                      <w:b/>
                      <w:bCs/>
                      <w:sz w:val="20"/>
                      <w:szCs w:val="20"/>
                    </w:rPr>
                    <w:t>Mean (SD)</w:t>
                  </w:r>
                </w:p>
              </w:tc>
              <w:tc>
                <w:tcPr>
                  <w:tcW w:w="2242" w:type="dxa"/>
                  <w:vAlign w:val="center"/>
                </w:tcPr>
                <w:p w14:paraId="599D7B67" w14:textId="46FA587B" w:rsidR="003E204B" w:rsidRPr="008A4456" w:rsidRDefault="003E204B" w:rsidP="00244C4C">
                  <w:pPr>
                    <w:pStyle w:val="a5"/>
                    <w:spacing w:line="288" w:lineRule="auto"/>
                    <w:jc w:val="center"/>
                    <w:rPr>
                      <w:rFonts w:asciiTheme="majorBidi" w:hAnsiTheme="majorBidi" w:cstheme="majorBidi"/>
                      <w:b/>
                      <w:bCs/>
                      <w:sz w:val="20"/>
                      <w:szCs w:val="20"/>
                      <w:lang w:val="en-GB" w:eastAsia="en-GB"/>
                    </w:rPr>
                  </w:pPr>
                  <w:r w:rsidRPr="008A4456">
                    <w:rPr>
                      <w:rFonts w:asciiTheme="majorBidi" w:hAnsiTheme="majorBidi" w:cstheme="majorBidi"/>
                      <w:b/>
                      <w:bCs/>
                      <w:sz w:val="20"/>
                      <w:szCs w:val="20"/>
                      <w:lang w:val="en-GB" w:eastAsia="en-GB"/>
                    </w:rPr>
                    <w:t>%</w:t>
                  </w:r>
                </w:p>
              </w:tc>
            </w:tr>
            <w:tr w:rsidR="003E204B" w:rsidRPr="008A4456" w14:paraId="13A28D54" w14:textId="77777777" w:rsidTr="00A71040">
              <w:trPr>
                <w:trHeight w:val="170"/>
                <w:jc w:val="center"/>
              </w:trPr>
              <w:tc>
                <w:tcPr>
                  <w:tcW w:w="2156" w:type="dxa"/>
                  <w:vAlign w:val="center"/>
                </w:tcPr>
                <w:p w14:paraId="61AD0F80" w14:textId="2FAE1143" w:rsidR="003E204B" w:rsidRPr="008A4456" w:rsidRDefault="003E204B" w:rsidP="00244C4C">
                  <w:pPr>
                    <w:pStyle w:val="a5"/>
                    <w:spacing w:line="288" w:lineRule="auto"/>
                    <w:jc w:val="center"/>
                    <w:rPr>
                      <w:rFonts w:asciiTheme="majorBidi" w:hAnsiTheme="majorBidi" w:cstheme="majorBidi"/>
                      <w:sz w:val="20"/>
                      <w:szCs w:val="20"/>
                    </w:rPr>
                  </w:pPr>
                  <w:r w:rsidRPr="008A4456">
                    <w:rPr>
                      <w:rStyle w:val="af"/>
                      <w:rFonts w:asciiTheme="majorBidi" w:hAnsiTheme="majorBidi" w:cstheme="majorBidi"/>
                      <w:b w:val="0"/>
                      <w:bCs w:val="0"/>
                      <w:sz w:val="20"/>
                      <w:szCs w:val="20"/>
                    </w:rPr>
                    <w:t xml:space="preserve">Nurses' </w:t>
                  </w:r>
                  <w:r w:rsidRPr="008A4456">
                    <w:rPr>
                      <w:rStyle w:val="af"/>
                      <w:rFonts w:asciiTheme="majorBidi" w:hAnsiTheme="majorBidi" w:cstheme="majorBidi"/>
                      <w:b w:val="0"/>
                      <w:bCs w:val="0"/>
                      <w:sz w:val="20"/>
                      <w:szCs w:val="20"/>
                    </w:rPr>
                    <w:t>Feelings</w:t>
                  </w:r>
                </w:p>
              </w:tc>
              <w:tc>
                <w:tcPr>
                  <w:tcW w:w="4676" w:type="dxa"/>
                  <w:vAlign w:val="center"/>
                </w:tcPr>
                <w:p w14:paraId="2BFE8D6C" w14:textId="52960E3D" w:rsidR="003E204B" w:rsidRPr="008A4456" w:rsidRDefault="003E204B" w:rsidP="00244C4C">
                  <w:pPr>
                    <w:pStyle w:val="a5"/>
                    <w:spacing w:line="288" w:lineRule="auto"/>
                    <w:jc w:val="center"/>
                    <w:rPr>
                      <w:rFonts w:asciiTheme="majorBidi" w:hAnsiTheme="majorBidi" w:cstheme="majorBidi"/>
                      <w:i/>
                      <w:iCs/>
                      <w:sz w:val="20"/>
                      <w:szCs w:val="20"/>
                      <w:lang w:val="en-GB" w:eastAsia="en-GB"/>
                    </w:rPr>
                  </w:pPr>
                  <w:r w:rsidRPr="008A4456">
                    <w:rPr>
                      <w:rFonts w:asciiTheme="majorBidi" w:hAnsiTheme="majorBidi" w:cstheme="majorBidi"/>
                      <w:sz w:val="20"/>
                      <w:szCs w:val="20"/>
                    </w:rPr>
                    <w:t>Financial rewards and incentives as motivators; obligations to work; happiness with overtime during the pandemic.</w:t>
                  </w:r>
                </w:p>
              </w:tc>
              <w:tc>
                <w:tcPr>
                  <w:tcW w:w="1136" w:type="dxa"/>
                  <w:vAlign w:val="center"/>
                </w:tcPr>
                <w:p w14:paraId="5F8424ED" w14:textId="2E09B226" w:rsidR="003E204B" w:rsidRPr="008A4456" w:rsidRDefault="003E204B" w:rsidP="00244C4C">
                  <w:pPr>
                    <w:pStyle w:val="a5"/>
                    <w:spacing w:line="288" w:lineRule="auto"/>
                    <w:jc w:val="center"/>
                    <w:rPr>
                      <w:rFonts w:asciiTheme="majorBidi" w:hAnsiTheme="majorBidi" w:cstheme="majorBidi"/>
                      <w:i/>
                      <w:iCs/>
                      <w:sz w:val="20"/>
                      <w:szCs w:val="20"/>
                      <w:lang w:val="en-GB" w:eastAsia="en-GB"/>
                    </w:rPr>
                  </w:pPr>
                  <w:r w:rsidRPr="008A4456">
                    <w:rPr>
                      <w:rFonts w:asciiTheme="majorBidi" w:hAnsiTheme="majorBidi" w:cstheme="majorBidi"/>
                      <w:sz w:val="20"/>
                      <w:szCs w:val="20"/>
                    </w:rPr>
                    <w:t>3.76 (0.98)</w:t>
                  </w:r>
                </w:p>
              </w:tc>
              <w:tc>
                <w:tcPr>
                  <w:tcW w:w="2242" w:type="dxa"/>
                  <w:vAlign w:val="center"/>
                </w:tcPr>
                <w:p w14:paraId="3EAB13F3" w14:textId="7E2BFEEE" w:rsidR="003E204B" w:rsidRPr="008A4456" w:rsidRDefault="003E204B" w:rsidP="00244C4C">
                  <w:pPr>
                    <w:pStyle w:val="a5"/>
                    <w:spacing w:line="288" w:lineRule="auto"/>
                    <w:jc w:val="center"/>
                    <w:rPr>
                      <w:rFonts w:asciiTheme="majorBidi" w:hAnsiTheme="majorBidi" w:cstheme="majorBidi"/>
                      <w:sz w:val="20"/>
                      <w:szCs w:val="20"/>
                    </w:rPr>
                  </w:pPr>
                  <w:r w:rsidRPr="008A4456">
                    <w:rPr>
                      <w:rFonts w:asciiTheme="majorBidi" w:hAnsiTheme="majorBidi" w:cstheme="majorBidi"/>
                      <w:sz w:val="20"/>
                      <w:szCs w:val="20"/>
                    </w:rPr>
                    <w:t>Positive (60%)</w:t>
                  </w:r>
                </w:p>
                <w:p w14:paraId="7870E633" w14:textId="0539AFDB" w:rsidR="003E204B" w:rsidRPr="008A4456" w:rsidRDefault="003E204B" w:rsidP="00244C4C">
                  <w:pPr>
                    <w:pStyle w:val="a5"/>
                    <w:spacing w:line="288" w:lineRule="auto"/>
                    <w:jc w:val="center"/>
                    <w:rPr>
                      <w:rFonts w:asciiTheme="majorBidi" w:hAnsiTheme="majorBidi" w:cstheme="majorBidi"/>
                      <w:sz w:val="20"/>
                      <w:szCs w:val="20"/>
                    </w:rPr>
                  </w:pPr>
                  <w:r w:rsidRPr="008A4456">
                    <w:rPr>
                      <w:rFonts w:asciiTheme="majorBidi" w:hAnsiTheme="majorBidi" w:cstheme="majorBidi"/>
                      <w:sz w:val="20"/>
                      <w:szCs w:val="20"/>
                    </w:rPr>
                    <w:t>Neutral (25%)</w:t>
                  </w:r>
                </w:p>
                <w:p w14:paraId="6B8976E1" w14:textId="44291E01" w:rsidR="003E204B" w:rsidRPr="008A4456" w:rsidRDefault="003E204B" w:rsidP="00244C4C">
                  <w:pPr>
                    <w:pStyle w:val="a5"/>
                    <w:spacing w:line="288" w:lineRule="auto"/>
                    <w:jc w:val="center"/>
                    <w:rPr>
                      <w:rFonts w:asciiTheme="majorBidi" w:hAnsiTheme="majorBidi" w:cstheme="majorBidi"/>
                      <w:i/>
                      <w:iCs/>
                      <w:sz w:val="20"/>
                      <w:szCs w:val="20"/>
                      <w:lang w:val="en-GB" w:eastAsia="en-GB"/>
                    </w:rPr>
                  </w:pPr>
                  <w:r w:rsidRPr="008A4456">
                    <w:rPr>
                      <w:rFonts w:asciiTheme="majorBidi" w:hAnsiTheme="majorBidi" w:cstheme="majorBidi"/>
                      <w:sz w:val="20"/>
                      <w:szCs w:val="20"/>
                    </w:rPr>
                    <w:t>Negative (15%)</w:t>
                  </w:r>
                </w:p>
              </w:tc>
            </w:tr>
            <w:tr w:rsidR="003E204B" w:rsidRPr="008A4456" w14:paraId="05DBB2E2" w14:textId="77777777" w:rsidTr="00A71040">
              <w:trPr>
                <w:trHeight w:val="170"/>
                <w:jc w:val="center"/>
              </w:trPr>
              <w:tc>
                <w:tcPr>
                  <w:tcW w:w="2156" w:type="dxa"/>
                  <w:vAlign w:val="center"/>
                </w:tcPr>
                <w:p w14:paraId="61FC6F6F" w14:textId="141BA884" w:rsidR="003E204B" w:rsidRPr="008A4456" w:rsidRDefault="003E204B" w:rsidP="00244C4C">
                  <w:pPr>
                    <w:pStyle w:val="a5"/>
                    <w:spacing w:line="288" w:lineRule="auto"/>
                    <w:jc w:val="center"/>
                    <w:rPr>
                      <w:rFonts w:asciiTheme="majorBidi" w:hAnsiTheme="majorBidi" w:cstheme="majorBidi"/>
                      <w:sz w:val="20"/>
                      <w:szCs w:val="20"/>
                    </w:rPr>
                  </w:pPr>
                  <w:r w:rsidRPr="008A4456">
                    <w:rPr>
                      <w:rStyle w:val="af"/>
                      <w:rFonts w:asciiTheme="majorBidi" w:hAnsiTheme="majorBidi" w:cstheme="majorBidi"/>
                      <w:b w:val="0"/>
                      <w:bCs w:val="0"/>
                      <w:sz w:val="20"/>
                      <w:szCs w:val="20"/>
                    </w:rPr>
                    <w:t>Factors Contributing to Stress</w:t>
                  </w:r>
                </w:p>
              </w:tc>
              <w:tc>
                <w:tcPr>
                  <w:tcW w:w="4676" w:type="dxa"/>
                  <w:vAlign w:val="center"/>
                </w:tcPr>
                <w:p w14:paraId="535CA2AB" w14:textId="47389D6E" w:rsidR="003E204B" w:rsidRPr="008A4456" w:rsidRDefault="003E204B" w:rsidP="00244C4C">
                  <w:pPr>
                    <w:pStyle w:val="a5"/>
                    <w:spacing w:line="288" w:lineRule="auto"/>
                    <w:jc w:val="center"/>
                    <w:rPr>
                      <w:rFonts w:asciiTheme="majorBidi" w:hAnsiTheme="majorBidi" w:cstheme="majorBidi"/>
                      <w:i/>
                      <w:iCs/>
                      <w:sz w:val="20"/>
                      <w:szCs w:val="20"/>
                      <w:lang w:val="en-GB" w:eastAsia="en-GB"/>
                    </w:rPr>
                  </w:pPr>
                  <w:r w:rsidRPr="008A4456">
                    <w:rPr>
                      <w:rFonts w:asciiTheme="majorBidi" w:hAnsiTheme="majorBidi" w:cstheme="majorBidi"/>
                      <w:sz w:val="20"/>
                      <w:szCs w:val="20"/>
                    </w:rPr>
                    <w:t>Wearing PPE daily, fear of transmitting the virus, lack of staff, physical fatigue, media reports, uncertainty about pandemic control, stress from caring for coworkers.</w:t>
                  </w:r>
                </w:p>
              </w:tc>
              <w:tc>
                <w:tcPr>
                  <w:tcW w:w="1136" w:type="dxa"/>
                  <w:vAlign w:val="center"/>
                </w:tcPr>
                <w:p w14:paraId="23D969FE" w14:textId="217F7164" w:rsidR="003E204B" w:rsidRPr="008A4456" w:rsidRDefault="003E204B" w:rsidP="00244C4C">
                  <w:pPr>
                    <w:pStyle w:val="a5"/>
                    <w:spacing w:line="288" w:lineRule="auto"/>
                    <w:jc w:val="center"/>
                    <w:rPr>
                      <w:rFonts w:asciiTheme="majorBidi" w:hAnsiTheme="majorBidi" w:cstheme="majorBidi"/>
                      <w:i/>
                      <w:iCs/>
                      <w:sz w:val="20"/>
                      <w:szCs w:val="20"/>
                      <w:lang w:val="en-GB" w:eastAsia="en-GB"/>
                    </w:rPr>
                  </w:pPr>
                  <w:r w:rsidRPr="008A4456">
                    <w:rPr>
                      <w:rFonts w:asciiTheme="majorBidi" w:hAnsiTheme="majorBidi" w:cstheme="majorBidi"/>
                      <w:sz w:val="20"/>
                      <w:szCs w:val="20"/>
                    </w:rPr>
                    <w:t>4.22 (1.12)</w:t>
                  </w:r>
                </w:p>
              </w:tc>
              <w:tc>
                <w:tcPr>
                  <w:tcW w:w="2242" w:type="dxa"/>
                  <w:vAlign w:val="center"/>
                </w:tcPr>
                <w:p w14:paraId="66C3F004" w14:textId="25E4764E" w:rsidR="003E204B" w:rsidRPr="008A4456" w:rsidRDefault="003E204B" w:rsidP="00244C4C">
                  <w:pPr>
                    <w:pStyle w:val="a5"/>
                    <w:spacing w:line="288" w:lineRule="auto"/>
                    <w:jc w:val="center"/>
                    <w:rPr>
                      <w:rFonts w:asciiTheme="majorBidi" w:hAnsiTheme="majorBidi" w:cstheme="majorBidi"/>
                      <w:i/>
                      <w:iCs/>
                      <w:sz w:val="20"/>
                      <w:szCs w:val="20"/>
                      <w:lang w:val="en-GB" w:eastAsia="en-GB"/>
                    </w:rPr>
                  </w:pPr>
                  <w:r w:rsidRPr="008A4456">
                    <w:rPr>
                      <w:rFonts w:asciiTheme="majorBidi" w:hAnsiTheme="majorBidi" w:cstheme="majorBidi"/>
                      <w:sz w:val="20"/>
                      <w:szCs w:val="20"/>
                    </w:rPr>
                    <w:t>High workload (45%), Emotional stress (35%), Lack of resources (20%)</w:t>
                  </w:r>
                </w:p>
              </w:tc>
            </w:tr>
            <w:tr w:rsidR="003E204B" w:rsidRPr="008A4456" w14:paraId="70AD91FA" w14:textId="77777777" w:rsidTr="00A71040">
              <w:trPr>
                <w:trHeight w:val="170"/>
                <w:jc w:val="center"/>
              </w:trPr>
              <w:tc>
                <w:tcPr>
                  <w:tcW w:w="2156" w:type="dxa"/>
                  <w:vAlign w:val="center"/>
                </w:tcPr>
                <w:p w14:paraId="73FB288E" w14:textId="7F2DE2D7" w:rsidR="003E204B" w:rsidRPr="008A4456" w:rsidRDefault="003E204B" w:rsidP="00244C4C">
                  <w:pPr>
                    <w:pStyle w:val="a5"/>
                    <w:spacing w:line="288" w:lineRule="auto"/>
                    <w:jc w:val="center"/>
                    <w:rPr>
                      <w:rFonts w:asciiTheme="majorBidi" w:hAnsiTheme="majorBidi" w:cstheme="majorBidi"/>
                      <w:sz w:val="20"/>
                      <w:szCs w:val="20"/>
                    </w:rPr>
                  </w:pPr>
                  <w:r w:rsidRPr="008A4456">
                    <w:rPr>
                      <w:rStyle w:val="af"/>
                      <w:rFonts w:asciiTheme="majorBidi" w:hAnsiTheme="majorBidi" w:cstheme="majorBidi"/>
                      <w:b w:val="0"/>
                      <w:bCs w:val="0"/>
                      <w:sz w:val="20"/>
                      <w:szCs w:val="20"/>
                    </w:rPr>
                    <w:t>Factors Reducing Stress</w:t>
                  </w:r>
                </w:p>
              </w:tc>
              <w:tc>
                <w:tcPr>
                  <w:tcW w:w="4676" w:type="dxa"/>
                  <w:vAlign w:val="center"/>
                </w:tcPr>
                <w:p w14:paraId="7C012B04" w14:textId="570E8466" w:rsidR="003E204B" w:rsidRPr="008A4456" w:rsidRDefault="003E204B" w:rsidP="00244C4C">
                  <w:pPr>
                    <w:pStyle w:val="a5"/>
                    <w:spacing w:line="288" w:lineRule="auto"/>
                    <w:jc w:val="center"/>
                    <w:rPr>
                      <w:rFonts w:asciiTheme="majorBidi" w:hAnsiTheme="majorBidi" w:cstheme="majorBidi"/>
                      <w:i/>
                      <w:iCs/>
                      <w:sz w:val="20"/>
                      <w:szCs w:val="20"/>
                      <w:lang w:val="en-GB" w:eastAsia="en-GB"/>
                    </w:rPr>
                  </w:pPr>
                  <w:r w:rsidRPr="008A4456">
                    <w:rPr>
                      <w:rFonts w:asciiTheme="majorBidi" w:hAnsiTheme="majorBidi" w:cstheme="majorBidi"/>
                      <w:sz w:val="20"/>
                      <w:szCs w:val="20"/>
                    </w:rPr>
                    <w:t>Trust in colleagues, collaborative work, improving patient conditions, non-infection of family members, strict precautions, and support from colleagues.</w:t>
                  </w:r>
                </w:p>
              </w:tc>
              <w:tc>
                <w:tcPr>
                  <w:tcW w:w="1136" w:type="dxa"/>
                  <w:vAlign w:val="center"/>
                </w:tcPr>
                <w:p w14:paraId="53DC2E3D" w14:textId="62C3E45E" w:rsidR="003E204B" w:rsidRPr="008A4456" w:rsidRDefault="003E204B" w:rsidP="00244C4C">
                  <w:pPr>
                    <w:pStyle w:val="a5"/>
                    <w:spacing w:line="288" w:lineRule="auto"/>
                    <w:jc w:val="center"/>
                    <w:rPr>
                      <w:rFonts w:asciiTheme="majorBidi" w:hAnsiTheme="majorBidi" w:cstheme="majorBidi"/>
                      <w:i/>
                      <w:iCs/>
                      <w:sz w:val="20"/>
                      <w:szCs w:val="20"/>
                      <w:lang w:val="en-GB" w:eastAsia="en-GB"/>
                    </w:rPr>
                  </w:pPr>
                  <w:r w:rsidRPr="008A4456">
                    <w:rPr>
                      <w:rFonts w:asciiTheme="majorBidi" w:hAnsiTheme="majorBidi" w:cstheme="majorBidi"/>
                      <w:sz w:val="20"/>
                      <w:szCs w:val="20"/>
                    </w:rPr>
                    <w:t>3.45 (1.08)</w:t>
                  </w:r>
                </w:p>
              </w:tc>
              <w:tc>
                <w:tcPr>
                  <w:tcW w:w="2242" w:type="dxa"/>
                  <w:vAlign w:val="center"/>
                </w:tcPr>
                <w:p w14:paraId="40E6C8AE" w14:textId="75CD8743" w:rsidR="003E204B" w:rsidRPr="008A4456" w:rsidRDefault="003E204B" w:rsidP="00244C4C">
                  <w:pPr>
                    <w:pStyle w:val="a5"/>
                    <w:spacing w:line="288" w:lineRule="auto"/>
                    <w:jc w:val="center"/>
                    <w:rPr>
                      <w:rFonts w:asciiTheme="majorBidi" w:hAnsiTheme="majorBidi" w:cstheme="majorBidi"/>
                      <w:i/>
                      <w:iCs/>
                      <w:sz w:val="20"/>
                      <w:szCs w:val="20"/>
                      <w:lang w:val="en-GB" w:eastAsia="en-GB"/>
                    </w:rPr>
                  </w:pPr>
                  <w:r w:rsidRPr="008A4456">
                    <w:rPr>
                      <w:rFonts w:asciiTheme="majorBidi" w:hAnsiTheme="majorBidi" w:cstheme="majorBidi"/>
                      <w:sz w:val="20"/>
                      <w:szCs w:val="20"/>
                    </w:rPr>
                    <w:t>Support from colleagues (50%), Adequate PPE (30%), Psychological counseling (20%)</w:t>
                  </w:r>
                </w:p>
              </w:tc>
            </w:tr>
            <w:tr w:rsidR="003E204B" w:rsidRPr="008A4456" w14:paraId="2E461714" w14:textId="77777777" w:rsidTr="00A71040">
              <w:trPr>
                <w:trHeight w:val="170"/>
                <w:jc w:val="center"/>
              </w:trPr>
              <w:tc>
                <w:tcPr>
                  <w:tcW w:w="2156" w:type="dxa"/>
                  <w:vAlign w:val="center"/>
                </w:tcPr>
                <w:p w14:paraId="611CF320" w14:textId="3BE53EDD" w:rsidR="003E204B" w:rsidRPr="008A4456" w:rsidRDefault="003E204B" w:rsidP="00244C4C">
                  <w:pPr>
                    <w:pStyle w:val="a5"/>
                    <w:spacing w:line="288" w:lineRule="auto"/>
                    <w:jc w:val="center"/>
                    <w:rPr>
                      <w:rFonts w:asciiTheme="majorBidi" w:hAnsiTheme="majorBidi" w:cstheme="majorBidi"/>
                      <w:sz w:val="20"/>
                      <w:szCs w:val="20"/>
                    </w:rPr>
                  </w:pPr>
                  <w:r w:rsidRPr="008A4456">
                    <w:rPr>
                      <w:rStyle w:val="af"/>
                      <w:rFonts w:asciiTheme="majorBidi" w:hAnsiTheme="majorBidi" w:cstheme="majorBidi"/>
                      <w:b w:val="0"/>
                      <w:bCs w:val="0"/>
                      <w:sz w:val="20"/>
                      <w:szCs w:val="20"/>
                    </w:rPr>
                    <w:t>Coping Mechanisms</w:t>
                  </w:r>
                </w:p>
              </w:tc>
              <w:tc>
                <w:tcPr>
                  <w:tcW w:w="4676" w:type="dxa"/>
                  <w:vAlign w:val="center"/>
                </w:tcPr>
                <w:p w14:paraId="419537A4" w14:textId="054FCA9F" w:rsidR="003E204B" w:rsidRPr="008A4456" w:rsidRDefault="003E204B" w:rsidP="00244C4C">
                  <w:pPr>
                    <w:pStyle w:val="a5"/>
                    <w:spacing w:line="288" w:lineRule="auto"/>
                    <w:jc w:val="center"/>
                    <w:rPr>
                      <w:rFonts w:asciiTheme="majorBidi" w:hAnsiTheme="majorBidi" w:cstheme="majorBidi"/>
                      <w:i/>
                      <w:iCs/>
                      <w:sz w:val="20"/>
                      <w:szCs w:val="20"/>
                      <w:lang w:val="en-GB" w:eastAsia="en-GB"/>
                    </w:rPr>
                  </w:pPr>
                  <w:r w:rsidRPr="008A4456">
                    <w:rPr>
                      <w:rFonts w:asciiTheme="majorBidi" w:hAnsiTheme="majorBidi" w:cstheme="majorBidi"/>
                      <w:sz w:val="20"/>
                      <w:szCs w:val="20"/>
                    </w:rPr>
                    <w:t xml:space="preserve">Seeking support, self-care activities, professional help, maintaining family contact, and mindfulness-based interventions to reduce </w:t>
                  </w:r>
                  <w:r w:rsidRPr="008A4456">
                    <w:rPr>
                      <w:rFonts w:asciiTheme="majorBidi" w:hAnsiTheme="majorBidi" w:cstheme="majorBidi"/>
                      <w:sz w:val="20"/>
                      <w:szCs w:val="20"/>
                    </w:rPr>
                    <w:lastRenderedPageBreak/>
                    <w:t>stress and burnout.</w:t>
                  </w:r>
                </w:p>
              </w:tc>
              <w:tc>
                <w:tcPr>
                  <w:tcW w:w="1136" w:type="dxa"/>
                  <w:vAlign w:val="center"/>
                </w:tcPr>
                <w:p w14:paraId="1484546A" w14:textId="13C8EF65" w:rsidR="003E204B" w:rsidRPr="008A4456" w:rsidRDefault="003E204B" w:rsidP="00244C4C">
                  <w:pPr>
                    <w:pStyle w:val="a5"/>
                    <w:spacing w:line="288" w:lineRule="auto"/>
                    <w:jc w:val="center"/>
                    <w:rPr>
                      <w:rFonts w:asciiTheme="majorBidi" w:hAnsiTheme="majorBidi" w:cstheme="majorBidi"/>
                      <w:i/>
                      <w:iCs/>
                      <w:sz w:val="20"/>
                      <w:szCs w:val="20"/>
                      <w:lang w:val="en-GB" w:eastAsia="en-GB"/>
                    </w:rPr>
                  </w:pPr>
                  <w:r w:rsidRPr="008A4456">
                    <w:rPr>
                      <w:rFonts w:asciiTheme="majorBidi" w:hAnsiTheme="majorBidi" w:cstheme="majorBidi"/>
                      <w:sz w:val="20"/>
                      <w:szCs w:val="20"/>
                    </w:rPr>
                    <w:lastRenderedPageBreak/>
                    <w:t>3.89 (1.05)</w:t>
                  </w:r>
                </w:p>
              </w:tc>
              <w:tc>
                <w:tcPr>
                  <w:tcW w:w="2242" w:type="dxa"/>
                  <w:vAlign w:val="center"/>
                </w:tcPr>
                <w:p w14:paraId="33A72513" w14:textId="728C4232" w:rsidR="003E204B" w:rsidRPr="008A4456" w:rsidRDefault="003E204B" w:rsidP="00244C4C">
                  <w:pPr>
                    <w:pStyle w:val="a5"/>
                    <w:spacing w:line="288" w:lineRule="auto"/>
                    <w:jc w:val="center"/>
                    <w:rPr>
                      <w:rFonts w:asciiTheme="majorBidi" w:hAnsiTheme="majorBidi" w:cstheme="majorBidi"/>
                      <w:i/>
                      <w:iCs/>
                      <w:sz w:val="20"/>
                      <w:szCs w:val="20"/>
                      <w:lang w:val="en-GB" w:eastAsia="en-GB"/>
                    </w:rPr>
                  </w:pPr>
                  <w:r w:rsidRPr="008A4456">
                    <w:rPr>
                      <w:rFonts w:asciiTheme="majorBidi" w:hAnsiTheme="majorBidi" w:cstheme="majorBidi"/>
                      <w:sz w:val="20"/>
                      <w:szCs w:val="20"/>
                    </w:rPr>
                    <w:t>Seeking support (40%), Self-care activities (35%), Professional help (25%)</w:t>
                  </w:r>
                </w:p>
              </w:tc>
            </w:tr>
            <w:tr w:rsidR="003E204B" w:rsidRPr="008A4456" w14:paraId="742C68B6" w14:textId="77777777" w:rsidTr="00A71040">
              <w:trPr>
                <w:trHeight w:val="170"/>
                <w:jc w:val="center"/>
              </w:trPr>
              <w:tc>
                <w:tcPr>
                  <w:tcW w:w="2156" w:type="dxa"/>
                  <w:vAlign w:val="center"/>
                </w:tcPr>
                <w:p w14:paraId="7F8B5055" w14:textId="00E9347C" w:rsidR="003E204B" w:rsidRPr="008A4456" w:rsidRDefault="003E204B" w:rsidP="00244C4C">
                  <w:pPr>
                    <w:pStyle w:val="a5"/>
                    <w:spacing w:line="288" w:lineRule="auto"/>
                    <w:jc w:val="center"/>
                    <w:rPr>
                      <w:rFonts w:asciiTheme="majorBidi" w:hAnsiTheme="majorBidi" w:cstheme="majorBidi"/>
                      <w:sz w:val="20"/>
                      <w:szCs w:val="20"/>
                    </w:rPr>
                  </w:pPr>
                  <w:r w:rsidRPr="008A4456">
                    <w:rPr>
                      <w:rStyle w:val="af"/>
                      <w:rFonts w:asciiTheme="majorBidi" w:hAnsiTheme="majorBidi" w:cstheme="majorBidi"/>
                      <w:b w:val="0"/>
                      <w:bCs w:val="0"/>
                      <w:sz w:val="20"/>
                      <w:szCs w:val="20"/>
                    </w:rPr>
                    <w:t>Motivation Factors</w:t>
                  </w:r>
                </w:p>
              </w:tc>
              <w:tc>
                <w:tcPr>
                  <w:tcW w:w="4676" w:type="dxa"/>
                  <w:vAlign w:val="center"/>
                </w:tcPr>
                <w:p w14:paraId="078FFB89" w14:textId="2EA809C3" w:rsidR="003E204B" w:rsidRPr="008A4456" w:rsidRDefault="003E204B" w:rsidP="00244C4C">
                  <w:pPr>
                    <w:pStyle w:val="a5"/>
                    <w:spacing w:line="288" w:lineRule="auto"/>
                    <w:jc w:val="center"/>
                    <w:rPr>
                      <w:rFonts w:asciiTheme="majorBidi" w:hAnsiTheme="majorBidi" w:cstheme="majorBidi"/>
                      <w:i/>
                      <w:iCs/>
                      <w:sz w:val="20"/>
                      <w:szCs w:val="20"/>
                      <w:lang w:val="en-GB" w:eastAsia="en-GB"/>
                    </w:rPr>
                  </w:pPr>
                  <w:r w:rsidRPr="008A4456">
                    <w:rPr>
                      <w:rFonts w:asciiTheme="majorBidi" w:hAnsiTheme="majorBidi" w:cstheme="majorBidi"/>
                      <w:sz w:val="20"/>
                      <w:szCs w:val="20"/>
                    </w:rPr>
                    <w:t>Sense of duty, having vaccinations during work, peer support, and financial incentives; organizational support needed for mental health and quality health services.</w:t>
                  </w:r>
                </w:p>
              </w:tc>
              <w:tc>
                <w:tcPr>
                  <w:tcW w:w="1136"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4"/>
                  </w:tblGrid>
                  <w:tr w:rsidR="003E204B" w:rsidRPr="008A4456" w14:paraId="5EF0BDCD" w14:textId="77777777" w:rsidTr="00800938">
                    <w:trPr>
                      <w:tblCellSpacing w:w="15" w:type="dxa"/>
                    </w:trPr>
                    <w:tc>
                      <w:tcPr>
                        <w:tcW w:w="0" w:type="auto"/>
                        <w:vAlign w:val="center"/>
                        <w:hideMark/>
                      </w:tcPr>
                      <w:p w14:paraId="574075B6" w14:textId="77777777" w:rsidR="003E204B" w:rsidRPr="008A4456" w:rsidRDefault="003E204B" w:rsidP="00244C4C">
                        <w:pPr>
                          <w:spacing w:after="0" w:line="288" w:lineRule="auto"/>
                          <w:jc w:val="center"/>
                          <w:rPr>
                            <w:rFonts w:asciiTheme="majorBidi" w:hAnsiTheme="majorBidi" w:cstheme="majorBidi"/>
                            <w:sz w:val="20"/>
                            <w:szCs w:val="20"/>
                          </w:rPr>
                        </w:pPr>
                        <w:r w:rsidRPr="008A4456">
                          <w:rPr>
                            <w:rFonts w:asciiTheme="majorBidi" w:hAnsiTheme="majorBidi" w:cstheme="majorBidi"/>
                            <w:sz w:val="20"/>
                            <w:szCs w:val="20"/>
                          </w:rPr>
                          <w:t>4.10 (1.09)</w:t>
                        </w:r>
                      </w:p>
                    </w:tc>
                  </w:tr>
                </w:tbl>
                <w:p w14:paraId="39B16C0B" w14:textId="77777777" w:rsidR="003E204B" w:rsidRPr="008A4456" w:rsidRDefault="003E204B" w:rsidP="00244C4C">
                  <w:pPr>
                    <w:pStyle w:val="a5"/>
                    <w:spacing w:line="288" w:lineRule="auto"/>
                    <w:jc w:val="center"/>
                    <w:rPr>
                      <w:rFonts w:asciiTheme="majorBidi" w:hAnsiTheme="majorBidi" w:cstheme="majorBidi"/>
                      <w:i/>
                      <w:iCs/>
                      <w:sz w:val="20"/>
                      <w:szCs w:val="20"/>
                      <w:lang w:val="en-GB" w:eastAsia="en-GB"/>
                    </w:rPr>
                  </w:pPr>
                </w:p>
              </w:tc>
              <w:tc>
                <w:tcPr>
                  <w:tcW w:w="2242" w:type="dxa"/>
                  <w:vAlign w:val="center"/>
                </w:tcPr>
                <w:p w14:paraId="668AC174" w14:textId="5D5A986E" w:rsidR="003E204B" w:rsidRPr="008A4456" w:rsidRDefault="003E204B" w:rsidP="00244C4C">
                  <w:pPr>
                    <w:pStyle w:val="a5"/>
                    <w:spacing w:line="288" w:lineRule="auto"/>
                    <w:jc w:val="center"/>
                    <w:rPr>
                      <w:rFonts w:asciiTheme="majorBidi" w:hAnsiTheme="majorBidi" w:cstheme="majorBidi"/>
                      <w:i/>
                      <w:iCs/>
                      <w:sz w:val="20"/>
                      <w:szCs w:val="20"/>
                      <w:lang w:val="en-GB" w:eastAsia="en-GB"/>
                    </w:rPr>
                  </w:pPr>
                  <w:r w:rsidRPr="008A4456">
                    <w:rPr>
                      <w:rFonts w:asciiTheme="majorBidi" w:hAnsiTheme="majorBidi" w:cstheme="majorBidi"/>
                      <w:sz w:val="20"/>
                      <w:szCs w:val="20"/>
                    </w:rPr>
                    <w:t>Sense of duty (50%), Peer support (30%), Financial incentives (20%)</w:t>
                  </w:r>
                </w:p>
              </w:tc>
            </w:tr>
          </w:tbl>
          <w:p w14:paraId="469F9098" w14:textId="5D3F696B" w:rsidR="005354E5" w:rsidRPr="008A4456" w:rsidRDefault="005354E5" w:rsidP="00244C4C">
            <w:pPr>
              <w:pStyle w:val="a5"/>
              <w:spacing w:line="288" w:lineRule="auto"/>
              <w:rPr>
                <w:rFonts w:asciiTheme="majorBidi" w:hAnsiTheme="majorBidi" w:cstheme="majorBidi"/>
                <w:b w:val="0"/>
                <w:bCs w:val="0"/>
                <w:color w:val="auto"/>
                <w:sz w:val="20"/>
                <w:szCs w:val="20"/>
              </w:rPr>
            </w:pPr>
          </w:p>
        </w:tc>
      </w:tr>
    </w:tbl>
    <w:p w14:paraId="21F52DC5" w14:textId="51BA8F12" w:rsidR="00EF3E6B" w:rsidRPr="008A4456" w:rsidRDefault="00EF3E6B" w:rsidP="003E204B">
      <w:pPr>
        <w:pStyle w:val="ab"/>
        <w:spacing w:before="60" w:beforeAutospacing="0" w:after="60" w:afterAutospacing="0" w:line="288" w:lineRule="auto"/>
        <w:ind w:firstLine="284"/>
        <w:jc w:val="both"/>
        <w:rPr>
          <w:rFonts w:asciiTheme="majorBidi" w:hAnsiTheme="majorBidi" w:cstheme="majorBidi"/>
        </w:rPr>
      </w:pPr>
      <w:r w:rsidRPr="008A4456">
        <w:rPr>
          <w:rFonts w:asciiTheme="majorBidi" w:hAnsiTheme="majorBidi" w:cstheme="majorBidi"/>
        </w:rPr>
        <w:lastRenderedPageBreak/>
        <w:t xml:space="preserve">The summarized findings in Table </w:t>
      </w:r>
      <w:r w:rsidR="00A75821" w:rsidRPr="008A4456">
        <w:rPr>
          <w:rFonts w:asciiTheme="majorBidi" w:hAnsiTheme="majorBidi" w:cstheme="majorBidi"/>
        </w:rPr>
        <w:t>2</w:t>
      </w:r>
      <w:r w:rsidRPr="008A4456">
        <w:rPr>
          <w:rFonts w:asciiTheme="majorBidi" w:hAnsiTheme="majorBidi" w:cstheme="majorBidi"/>
        </w:rPr>
        <w:t xml:space="preserve"> reflect the mean scores for various items related to nurses' feelings, stress factors, stress reducers, coping mechanisms, and motivators during the COVID-19 pandemic. Nurses indicated that financial incentives and benefits (M = 3.76, SD = 0.98) were significant motivators for dealing with COVID-19 patients, performing their duties as healthcare professionals, and adhering to their ethical obligations. Conversely, high levels of stress were associated with wearing PPE daily, fear of transmitting the virus to family or friends, and staff shortages (M = 4.22, SD = 1.12).</w:t>
      </w:r>
    </w:p>
    <w:p w14:paraId="029F1DB0" w14:textId="6D570A80" w:rsidR="00F936A9" w:rsidRPr="008A4456" w:rsidRDefault="00EF3E6B" w:rsidP="00E762F7">
      <w:pPr>
        <w:pStyle w:val="ab"/>
        <w:spacing w:before="0" w:beforeAutospacing="0" w:after="60" w:afterAutospacing="0" w:line="288" w:lineRule="auto"/>
        <w:ind w:firstLine="284"/>
        <w:jc w:val="both"/>
        <w:rPr>
          <w:rFonts w:asciiTheme="majorBidi" w:hAnsiTheme="majorBidi" w:cstheme="majorBidi"/>
        </w:rPr>
      </w:pPr>
      <w:r w:rsidRPr="008A4456">
        <w:rPr>
          <w:rFonts w:asciiTheme="majorBidi" w:hAnsiTheme="majorBidi" w:cstheme="majorBidi"/>
        </w:rPr>
        <w:t>In terms of stress reduction, nurses disagreed that the non-infection of family members and strict precautions to protect staff were significant factors (M = 3.45, SD = 1.08). However, they agreed that trusting colleagues to care for each other, collaborative efforts among health professionals, decreasing the number of cases, and improving patient health conditions significantly reduced their stress (M = 3.45, SD = 1.08).</w:t>
      </w:r>
      <w:r w:rsidR="00A75821" w:rsidRPr="008A4456">
        <w:rPr>
          <w:rFonts w:asciiTheme="majorBidi" w:hAnsiTheme="majorBidi" w:cstheme="majorBidi"/>
        </w:rPr>
        <w:t xml:space="preserve"> </w:t>
      </w:r>
      <w:r w:rsidRPr="008A4456">
        <w:rPr>
          <w:rFonts w:asciiTheme="majorBidi" w:hAnsiTheme="majorBidi" w:cstheme="majorBidi"/>
        </w:rPr>
        <w:t xml:space="preserve">For coping mechanisms, the highest mean score was for updating knowledge about COVID-19 and its spread (M = 3.89, SD = 1.05), followed by the use of appropriate PPE. Avoiding public places, overtime, and staying home were also noted as effective strategies, albeit with lower mean </w:t>
      </w:r>
      <w:r w:rsidRPr="008A4456">
        <w:rPr>
          <w:rFonts w:asciiTheme="majorBidi" w:hAnsiTheme="majorBidi" w:cstheme="majorBidi"/>
        </w:rPr>
        <w:t>scores. The highest motivating factors included having vaccinations during work, family and peer support, and financial incentives (M = 4.10, SD = 1.09). Adequate protective equipment at the hospital also motivated nurses to work (M = 3.73), while psychiatric help, therapy, and acknowledgment from management received neutral responses regarding their motivational impact.</w:t>
      </w:r>
    </w:p>
    <w:p w14:paraId="65DB8AC8" w14:textId="2D6CF44D" w:rsidR="00D25C44" w:rsidRPr="008A4456" w:rsidRDefault="00D25C44" w:rsidP="003E204B">
      <w:pPr>
        <w:widowControl w:val="0"/>
        <w:spacing w:after="60" w:line="288" w:lineRule="auto"/>
        <w:ind w:firstLine="284"/>
        <w:jc w:val="both"/>
        <w:rPr>
          <w:rFonts w:asciiTheme="majorBidi" w:hAnsiTheme="majorBidi" w:cstheme="majorBidi"/>
          <w:b/>
          <w:bCs/>
          <w:sz w:val="24"/>
          <w:szCs w:val="24"/>
        </w:rPr>
      </w:pPr>
      <w:r w:rsidRPr="008A4456">
        <w:rPr>
          <w:rFonts w:asciiTheme="majorBidi" w:hAnsiTheme="majorBidi" w:cstheme="majorBidi"/>
          <w:b/>
          <w:bCs/>
          <w:sz w:val="24"/>
          <w:szCs w:val="24"/>
        </w:rPr>
        <w:t xml:space="preserve">According </w:t>
      </w:r>
      <w:r w:rsidR="009E50A4" w:rsidRPr="008A4456">
        <w:rPr>
          <w:rFonts w:asciiTheme="majorBidi" w:hAnsiTheme="majorBidi" w:cstheme="majorBidi"/>
          <w:b/>
          <w:bCs/>
          <w:sz w:val="24"/>
          <w:szCs w:val="24"/>
        </w:rPr>
        <w:t>t</w:t>
      </w:r>
      <w:r w:rsidRPr="008A4456">
        <w:rPr>
          <w:rFonts w:asciiTheme="majorBidi" w:hAnsiTheme="majorBidi" w:cstheme="majorBidi"/>
          <w:b/>
          <w:bCs/>
          <w:sz w:val="24"/>
          <w:szCs w:val="24"/>
        </w:rPr>
        <w:t>o Their Socio-Demographic Characteristics</w:t>
      </w:r>
      <w:r w:rsidR="003E204B" w:rsidRPr="008A4456">
        <w:rPr>
          <w:rFonts w:asciiTheme="majorBidi" w:hAnsiTheme="majorBidi" w:cstheme="majorBidi"/>
          <w:b/>
          <w:bCs/>
          <w:sz w:val="24"/>
          <w:szCs w:val="24"/>
        </w:rPr>
        <w:t xml:space="preserve">: </w:t>
      </w:r>
      <w:r w:rsidRPr="008A4456">
        <w:rPr>
          <w:rFonts w:asciiTheme="majorBidi" w:hAnsiTheme="majorBidi" w:cstheme="majorBidi"/>
          <w:sz w:val="24"/>
          <w:szCs w:val="24"/>
        </w:rPr>
        <w:t>Table (</w:t>
      </w:r>
      <w:r w:rsidR="00A75821" w:rsidRPr="008A4456">
        <w:rPr>
          <w:rFonts w:asciiTheme="majorBidi" w:hAnsiTheme="majorBidi" w:cstheme="majorBidi"/>
          <w:sz w:val="24"/>
          <w:szCs w:val="24"/>
        </w:rPr>
        <w:t>3</w:t>
      </w:r>
      <w:r w:rsidRPr="008A4456">
        <w:rPr>
          <w:rFonts w:asciiTheme="majorBidi" w:hAnsiTheme="majorBidi" w:cstheme="majorBidi"/>
          <w:sz w:val="24"/>
          <w:szCs w:val="24"/>
        </w:rPr>
        <w:t xml:space="preserve">) presents that Mann-Whitney U and Kruskal Wallis H Tests have shown no significant differences in nurses' feelings in Palestinian treatment centers of corona according to the age group (p= 0.085), level of education (p= 0.749), marital status (p=0.204) and those who follow the COVID-19 news (p=0.127). </w:t>
      </w:r>
    </w:p>
    <w:p w14:paraId="1305E407" w14:textId="790B5DC4" w:rsidR="00C2698E" w:rsidRPr="008A4456" w:rsidRDefault="00D25C44" w:rsidP="00E762F7">
      <w:pPr>
        <w:widowControl w:val="0"/>
        <w:spacing w:after="60" w:line="288" w:lineRule="auto"/>
        <w:ind w:firstLine="284"/>
        <w:jc w:val="both"/>
        <w:rPr>
          <w:rFonts w:asciiTheme="majorBidi" w:hAnsiTheme="majorBidi" w:cstheme="majorBidi"/>
          <w:sz w:val="24"/>
          <w:szCs w:val="24"/>
        </w:rPr>
      </w:pPr>
      <w:r w:rsidRPr="008A4456">
        <w:rPr>
          <w:rFonts w:asciiTheme="majorBidi" w:hAnsiTheme="majorBidi" w:cstheme="majorBidi"/>
          <w:sz w:val="24"/>
          <w:szCs w:val="24"/>
        </w:rPr>
        <w:t xml:space="preserve">However, significant differences were found in gender in favour of females (p=&lt;0.001), pregnant nurses (p=0.029), and the presence of a </w:t>
      </w:r>
      <w:r w:rsidR="009E50A4" w:rsidRPr="008A4456">
        <w:rPr>
          <w:rFonts w:asciiTheme="majorBidi" w:hAnsiTheme="majorBidi" w:cstheme="majorBidi"/>
          <w:sz w:val="24"/>
          <w:szCs w:val="24"/>
        </w:rPr>
        <w:t>history</w:t>
      </w:r>
      <w:r w:rsidRPr="008A4456">
        <w:rPr>
          <w:rFonts w:asciiTheme="majorBidi" w:hAnsiTheme="majorBidi" w:cstheme="majorBidi"/>
          <w:sz w:val="24"/>
          <w:szCs w:val="24"/>
        </w:rPr>
        <w:t xml:space="preserve"> of illness (p=0.036). According to the Bonferroni post hoc test, nurses with ≥ 16 years of experience have higher feeling scores than those who have 6-10 years (p=0.025), and those with an income level </w:t>
      </w:r>
      <w:r w:rsidR="009E50A4" w:rsidRPr="008A4456">
        <w:rPr>
          <w:rFonts w:asciiTheme="majorBidi" w:hAnsiTheme="majorBidi" w:cstheme="majorBidi"/>
          <w:sz w:val="24"/>
          <w:szCs w:val="24"/>
        </w:rPr>
        <w:t>of 2501</w:t>
      </w:r>
      <w:r w:rsidRPr="008A4456">
        <w:rPr>
          <w:rFonts w:asciiTheme="majorBidi" w:hAnsiTheme="majorBidi" w:cstheme="majorBidi"/>
          <w:sz w:val="24"/>
          <w:szCs w:val="24"/>
        </w:rPr>
        <w:t>-3500 NIS/month have higher feeling scores and reported more nurses' stressor factors than those with 4501-6500 NIS (p=0.026). Also, nurses in Hebron have more feeling scores than those in Ramallah and Nablus COVID-19 centers (p=&lt;0.001).</w:t>
      </w:r>
    </w:p>
    <w:p w14:paraId="4E9DFAA2" w14:textId="37B19083" w:rsidR="005D5071" w:rsidRPr="008A4456" w:rsidRDefault="005D5071" w:rsidP="00E762F7">
      <w:pPr>
        <w:widowControl w:val="0"/>
        <w:spacing w:after="60" w:line="288" w:lineRule="auto"/>
        <w:ind w:firstLine="284"/>
        <w:rPr>
          <w:rFonts w:asciiTheme="majorBidi" w:eastAsia="Times New Roman" w:hAnsiTheme="majorBidi" w:cstheme="majorBidi"/>
          <w:sz w:val="24"/>
          <w:szCs w:val="24"/>
        </w:rPr>
      </w:pPr>
      <w:r w:rsidRPr="008A4456">
        <w:rPr>
          <w:rFonts w:asciiTheme="majorBidi" w:eastAsia="Times New Roman" w:hAnsiTheme="majorBidi" w:cstheme="majorBidi"/>
          <w:sz w:val="24"/>
          <w:szCs w:val="24"/>
        </w:rPr>
        <w:t xml:space="preserve">Table </w:t>
      </w:r>
      <w:r w:rsidR="00A75821" w:rsidRPr="008A4456">
        <w:rPr>
          <w:rFonts w:asciiTheme="majorBidi" w:eastAsia="Times New Roman" w:hAnsiTheme="majorBidi" w:cstheme="majorBidi"/>
          <w:sz w:val="24"/>
          <w:szCs w:val="24"/>
        </w:rPr>
        <w:t>3</w:t>
      </w:r>
      <w:r w:rsidRPr="008A4456">
        <w:rPr>
          <w:rFonts w:asciiTheme="majorBidi" w:eastAsia="Times New Roman" w:hAnsiTheme="majorBidi" w:cstheme="majorBidi"/>
          <w:sz w:val="24"/>
          <w:szCs w:val="24"/>
        </w:rPr>
        <w:t>: Difference in Nurses' Feelings in Palestinian Treatment Centers of Corona according to their Socio-Demographic Characteristics (n=277)</w:t>
      </w:r>
      <w:r w:rsidR="003E204B" w:rsidRPr="008A4456">
        <w:rPr>
          <w:rFonts w:asciiTheme="majorBidi" w:eastAsia="Times New Roman" w:hAnsiTheme="majorBidi" w:cstheme="majorBidi"/>
          <w:sz w:val="24"/>
          <w:szCs w:val="24"/>
        </w:rPr>
        <w:t>.</w:t>
      </w:r>
    </w:p>
    <w:p w14:paraId="323E87E5" w14:textId="25CC8929" w:rsidR="003E204B" w:rsidRPr="008A4456" w:rsidRDefault="003E204B" w:rsidP="003E204B">
      <w:pPr>
        <w:widowControl w:val="0"/>
        <w:spacing w:after="60" w:line="288" w:lineRule="auto"/>
        <w:jc w:val="both"/>
        <w:rPr>
          <w:rFonts w:asciiTheme="majorBidi" w:hAnsiTheme="majorBidi" w:cstheme="majorBidi"/>
          <w:sz w:val="20"/>
          <w:szCs w:val="20"/>
        </w:rPr>
      </w:pPr>
      <w:r w:rsidRPr="008A4456">
        <w:rPr>
          <w:rFonts w:asciiTheme="majorBidi" w:hAnsiTheme="majorBidi" w:cstheme="majorBidi"/>
          <w:b/>
          <w:bCs/>
          <w:sz w:val="20"/>
          <w:szCs w:val="20"/>
        </w:rPr>
        <w:t xml:space="preserve">Table (3): </w:t>
      </w:r>
      <w:r w:rsidRPr="008A4456">
        <w:rPr>
          <w:rFonts w:asciiTheme="majorBidi" w:hAnsiTheme="majorBidi" w:cstheme="majorBidi"/>
          <w:sz w:val="20"/>
          <w:szCs w:val="20"/>
        </w:rPr>
        <w:t xml:space="preserve">Differences </w:t>
      </w:r>
      <w:r w:rsidR="00CC1A7B" w:rsidRPr="008A4456">
        <w:rPr>
          <w:rFonts w:asciiTheme="majorBidi" w:hAnsiTheme="majorBidi" w:cstheme="majorBidi"/>
          <w:sz w:val="20"/>
          <w:szCs w:val="20"/>
        </w:rPr>
        <w:t>in</w:t>
      </w:r>
      <w:r w:rsidRPr="008A4456">
        <w:rPr>
          <w:rFonts w:asciiTheme="majorBidi" w:hAnsiTheme="majorBidi" w:cstheme="majorBidi"/>
          <w:sz w:val="20"/>
          <w:szCs w:val="20"/>
        </w:rPr>
        <w:t xml:space="preserve"> Nurses' Feelings in Palestinian Treatment Centers of Corona. </w:t>
      </w:r>
    </w:p>
    <w:tbl>
      <w:tblPr>
        <w:tblStyle w:val="1"/>
        <w:tblW w:w="5000" w:type="pct"/>
        <w:jc w:val="center"/>
        <w:tblBorders>
          <w:insideH w:val="single" w:sz="6" w:space="0" w:color="auto"/>
          <w:insideV w:val="single" w:sz="6" w:space="0" w:color="auto"/>
        </w:tblBorders>
        <w:tblLook w:val="04A0" w:firstRow="1" w:lastRow="0" w:firstColumn="1" w:lastColumn="0" w:noHBand="0" w:noVBand="1"/>
      </w:tblPr>
      <w:tblGrid>
        <w:gridCol w:w="1256"/>
        <w:gridCol w:w="1142"/>
        <w:gridCol w:w="544"/>
        <w:gridCol w:w="783"/>
        <w:gridCol w:w="781"/>
      </w:tblGrid>
      <w:tr w:rsidR="003E204B" w:rsidRPr="008A4456" w14:paraId="7CF1B5E2" w14:textId="77777777" w:rsidTr="00B3731E">
        <w:trPr>
          <w:trHeight w:val="179"/>
          <w:tblHeader/>
          <w:jc w:val="center"/>
        </w:trPr>
        <w:tc>
          <w:tcPr>
            <w:tcW w:w="6658" w:type="dxa"/>
            <w:gridSpan w:val="2"/>
            <w:vAlign w:val="center"/>
            <w:hideMark/>
          </w:tcPr>
          <w:p w14:paraId="1DA4F9E3" w14:textId="691C29F4" w:rsidR="003E204B" w:rsidRPr="008A4456" w:rsidRDefault="003E204B" w:rsidP="003E204B">
            <w:pPr>
              <w:jc w:val="center"/>
              <w:rPr>
                <w:rFonts w:asciiTheme="majorBidi" w:hAnsiTheme="majorBidi" w:cstheme="majorBidi"/>
                <w:b/>
                <w:bCs/>
                <w:sz w:val="20"/>
                <w:szCs w:val="20"/>
              </w:rPr>
            </w:pPr>
            <w:r w:rsidRPr="008A4456">
              <w:rPr>
                <w:rFonts w:asciiTheme="majorBidi" w:hAnsiTheme="majorBidi" w:cstheme="majorBidi"/>
                <w:b/>
                <w:bCs/>
                <w:sz w:val="20"/>
                <w:szCs w:val="20"/>
              </w:rPr>
              <w:t>Socio-demographic characteristics</w:t>
            </w:r>
          </w:p>
        </w:tc>
        <w:tc>
          <w:tcPr>
            <w:tcW w:w="1134" w:type="dxa"/>
            <w:vAlign w:val="center"/>
            <w:hideMark/>
          </w:tcPr>
          <w:p w14:paraId="5D13358E" w14:textId="77777777" w:rsidR="003E204B" w:rsidRPr="008A4456" w:rsidRDefault="003E204B" w:rsidP="003E204B">
            <w:pPr>
              <w:jc w:val="center"/>
              <w:rPr>
                <w:rFonts w:asciiTheme="majorBidi" w:hAnsiTheme="majorBidi" w:cstheme="majorBidi"/>
                <w:b/>
                <w:bCs/>
                <w:sz w:val="20"/>
                <w:szCs w:val="20"/>
              </w:rPr>
            </w:pPr>
            <w:r w:rsidRPr="008A4456">
              <w:rPr>
                <w:rFonts w:asciiTheme="majorBidi" w:hAnsiTheme="majorBidi" w:cstheme="majorBidi"/>
                <w:b/>
                <w:bCs/>
                <w:sz w:val="20"/>
                <w:szCs w:val="20"/>
              </w:rPr>
              <w:t>N</w:t>
            </w:r>
          </w:p>
        </w:tc>
        <w:tc>
          <w:tcPr>
            <w:tcW w:w="1134" w:type="dxa"/>
            <w:vAlign w:val="center"/>
            <w:hideMark/>
          </w:tcPr>
          <w:p w14:paraId="44FA7C5A" w14:textId="77777777" w:rsidR="003E204B" w:rsidRPr="008A4456" w:rsidRDefault="003E204B" w:rsidP="003E204B">
            <w:pPr>
              <w:jc w:val="center"/>
              <w:rPr>
                <w:rFonts w:asciiTheme="majorBidi" w:hAnsiTheme="majorBidi" w:cstheme="majorBidi"/>
                <w:b/>
                <w:bCs/>
                <w:sz w:val="20"/>
                <w:szCs w:val="20"/>
              </w:rPr>
            </w:pPr>
            <w:r w:rsidRPr="008A4456">
              <w:rPr>
                <w:rFonts w:asciiTheme="majorBidi" w:hAnsiTheme="majorBidi" w:cstheme="majorBidi"/>
                <w:b/>
                <w:bCs/>
                <w:sz w:val="20"/>
                <w:szCs w:val="20"/>
              </w:rPr>
              <w:t>Mean Rank</w:t>
            </w:r>
          </w:p>
        </w:tc>
        <w:tc>
          <w:tcPr>
            <w:tcW w:w="817" w:type="dxa"/>
            <w:vAlign w:val="center"/>
            <w:hideMark/>
          </w:tcPr>
          <w:p w14:paraId="74946B9F" w14:textId="77777777" w:rsidR="003E204B" w:rsidRPr="008A4456" w:rsidRDefault="003E204B" w:rsidP="003E204B">
            <w:pPr>
              <w:jc w:val="center"/>
              <w:rPr>
                <w:rFonts w:asciiTheme="majorBidi" w:hAnsiTheme="majorBidi" w:cstheme="majorBidi"/>
                <w:b/>
                <w:bCs/>
                <w:sz w:val="20"/>
                <w:szCs w:val="20"/>
              </w:rPr>
            </w:pPr>
            <w:r w:rsidRPr="008A4456">
              <w:rPr>
                <w:rFonts w:asciiTheme="majorBidi" w:hAnsiTheme="majorBidi" w:cstheme="majorBidi"/>
                <w:b/>
                <w:bCs/>
                <w:sz w:val="20"/>
                <w:szCs w:val="20"/>
              </w:rPr>
              <w:t>P-value</w:t>
            </w:r>
          </w:p>
        </w:tc>
      </w:tr>
      <w:tr w:rsidR="003E204B" w:rsidRPr="008A4456" w14:paraId="5949B5C0" w14:textId="77777777" w:rsidTr="003E204B">
        <w:trPr>
          <w:trHeight w:val="179"/>
          <w:jc w:val="center"/>
        </w:trPr>
        <w:tc>
          <w:tcPr>
            <w:tcW w:w="4248" w:type="dxa"/>
            <w:vMerge w:val="restart"/>
            <w:vAlign w:val="center"/>
            <w:hideMark/>
          </w:tcPr>
          <w:p w14:paraId="5FDB9A82"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Gender</w:t>
            </w:r>
          </w:p>
        </w:tc>
        <w:tc>
          <w:tcPr>
            <w:tcW w:w="2410" w:type="dxa"/>
            <w:vAlign w:val="center"/>
            <w:hideMark/>
          </w:tcPr>
          <w:p w14:paraId="06C34D5D"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Male</w:t>
            </w:r>
          </w:p>
        </w:tc>
        <w:tc>
          <w:tcPr>
            <w:tcW w:w="1134" w:type="dxa"/>
            <w:vAlign w:val="center"/>
            <w:hideMark/>
          </w:tcPr>
          <w:p w14:paraId="0D7B9DFD"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130</w:t>
            </w:r>
          </w:p>
        </w:tc>
        <w:tc>
          <w:tcPr>
            <w:tcW w:w="1134" w:type="dxa"/>
            <w:vAlign w:val="center"/>
            <w:hideMark/>
          </w:tcPr>
          <w:p w14:paraId="5A68A509"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120.83</w:t>
            </w:r>
          </w:p>
        </w:tc>
        <w:tc>
          <w:tcPr>
            <w:tcW w:w="817" w:type="dxa"/>
            <w:vMerge w:val="restart"/>
            <w:vAlign w:val="center"/>
            <w:hideMark/>
          </w:tcPr>
          <w:p w14:paraId="68712FF5"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&lt;.001*</w:t>
            </w:r>
          </w:p>
        </w:tc>
      </w:tr>
      <w:tr w:rsidR="003E204B" w:rsidRPr="008A4456" w14:paraId="7E2F969D" w14:textId="77777777" w:rsidTr="003E204B">
        <w:trPr>
          <w:trHeight w:val="179"/>
          <w:jc w:val="center"/>
        </w:trPr>
        <w:tc>
          <w:tcPr>
            <w:tcW w:w="4248" w:type="dxa"/>
            <w:vMerge/>
            <w:vAlign w:val="center"/>
            <w:hideMark/>
          </w:tcPr>
          <w:p w14:paraId="7BCE683A"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38818556"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Female</w:t>
            </w:r>
          </w:p>
        </w:tc>
        <w:tc>
          <w:tcPr>
            <w:tcW w:w="1134" w:type="dxa"/>
            <w:vAlign w:val="center"/>
            <w:hideMark/>
          </w:tcPr>
          <w:p w14:paraId="5BE50F47"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147</w:t>
            </w:r>
          </w:p>
        </w:tc>
        <w:tc>
          <w:tcPr>
            <w:tcW w:w="1134" w:type="dxa"/>
            <w:vAlign w:val="center"/>
            <w:hideMark/>
          </w:tcPr>
          <w:p w14:paraId="7D880B3A"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155.06</w:t>
            </w:r>
          </w:p>
        </w:tc>
        <w:tc>
          <w:tcPr>
            <w:tcW w:w="817" w:type="dxa"/>
            <w:vMerge/>
            <w:vAlign w:val="center"/>
            <w:hideMark/>
          </w:tcPr>
          <w:p w14:paraId="60BAED54" w14:textId="77777777" w:rsidR="003E204B" w:rsidRPr="008A4456" w:rsidRDefault="003E204B" w:rsidP="003E204B">
            <w:pPr>
              <w:jc w:val="center"/>
              <w:rPr>
                <w:rFonts w:asciiTheme="majorBidi" w:hAnsiTheme="majorBidi" w:cstheme="majorBidi"/>
                <w:sz w:val="20"/>
                <w:szCs w:val="20"/>
              </w:rPr>
            </w:pPr>
          </w:p>
        </w:tc>
      </w:tr>
      <w:tr w:rsidR="003E204B" w:rsidRPr="008A4456" w14:paraId="08A17AD0" w14:textId="77777777" w:rsidTr="003E204B">
        <w:trPr>
          <w:trHeight w:val="179"/>
          <w:jc w:val="center"/>
        </w:trPr>
        <w:tc>
          <w:tcPr>
            <w:tcW w:w="4248" w:type="dxa"/>
            <w:vMerge w:val="restart"/>
            <w:vAlign w:val="center"/>
            <w:hideMark/>
          </w:tcPr>
          <w:p w14:paraId="02B202D8"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Age group</w:t>
            </w:r>
          </w:p>
        </w:tc>
        <w:tc>
          <w:tcPr>
            <w:tcW w:w="2410" w:type="dxa"/>
            <w:vAlign w:val="center"/>
            <w:hideMark/>
          </w:tcPr>
          <w:p w14:paraId="0223CB0D"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20-29 years</w:t>
            </w:r>
          </w:p>
        </w:tc>
        <w:tc>
          <w:tcPr>
            <w:tcW w:w="1134" w:type="dxa"/>
            <w:vAlign w:val="center"/>
            <w:hideMark/>
          </w:tcPr>
          <w:p w14:paraId="32315624"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96</w:t>
            </w:r>
          </w:p>
        </w:tc>
        <w:tc>
          <w:tcPr>
            <w:tcW w:w="1134" w:type="dxa"/>
            <w:vAlign w:val="center"/>
            <w:hideMark/>
          </w:tcPr>
          <w:p w14:paraId="29C27832"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122.21</w:t>
            </w:r>
          </w:p>
        </w:tc>
        <w:tc>
          <w:tcPr>
            <w:tcW w:w="817" w:type="dxa"/>
            <w:vMerge w:val="restart"/>
            <w:vAlign w:val="center"/>
            <w:hideMark/>
          </w:tcPr>
          <w:p w14:paraId="45988E8C"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.085</w:t>
            </w:r>
          </w:p>
        </w:tc>
      </w:tr>
      <w:tr w:rsidR="003E204B" w:rsidRPr="008A4456" w14:paraId="53D4ADA8" w14:textId="77777777" w:rsidTr="003E204B">
        <w:trPr>
          <w:trHeight w:val="179"/>
          <w:jc w:val="center"/>
        </w:trPr>
        <w:tc>
          <w:tcPr>
            <w:tcW w:w="4248" w:type="dxa"/>
            <w:vMerge/>
            <w:vAlign w:val="center"/>
            <w:hideMark/>
          </w:tcPr>
          <w:p w14:paraId="35F12AE5"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000768EA"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30-39 years</w:t>
            </w:r>
          </w:p>
        </w:tc>
        <w:tc>
          <w:tcPr>
            <w:tcW w:w="1134" w:type="dxa"/>
            <w:vAlign w:val="center"/>
            <w:hideMark/>
          </w:tcPr>
          <w:p w14:paraId="375084B1"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110</w:t>
            </w:r>
          </w:p>
        </w:tc>
        <w:tc>
          <w:tcPr>
            <w:tcW w:w="1134" w:type="dxa"/>
            <w:vAlign w:val="center"/>
            <w:hideMark/>
          </w:tcPr>
          <w:p w14:paraId="26FF502C"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149.66</w:t>
            </w:r>
          </w:p>
        </w:tc>
        <w:tc>
          <w:tcPr>
            <w:tcW w:w="817" w:type="dxa"/>
            <w:vMerge/>
            <w:vAlign w:val="center"/>
            <w:hideMark/>
          </w:tcPr>
          <w:p w14:paraId="1DBF6D66" w14:textId="77777777" w:rsidR="003E204B" w:rsidRPr="008A4456" w:rsidRDefault="003E204B" w:rsidP="003E204B">
            <w:pPr>
              <w:jc w:val="center"/>
              <w:rPr>
                <w:rFonts w:asciiTheme="majorBidi" w:hAnsiTheme="majorBidi" w:cstheme="majorBidi"/>
                <w:sz w:val="20"/>
                <w:szCs w:val="20"/>
              </w:rPr>
            </w:pPr>
          </w:p>
        </w:tc>
      </w:tr>
      <w:tr w:rsidR="003E204B" w:rsidRPr="008A4456" w14:paraId="4A3CEACD" w14:textId="77777777" w:rsidTr="003E204B">
        <w:trPr>
          <w:trHeight w:val="179"/>
          <w:jc w:val="center"/>
        </w:trPr>
        <w:tc>
          <w:tcPr>
            <w:tcW w:w="4248" w:type="dxa"/>
            <w:vMerge/>
            <w:vAlign w:val="center"/>
            <w:hideMark/>
          </w:tcPr>
          <w:p w14:paraId="2116EA70"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072C8D74"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40-49 years</w:t>
            </w:r>
          </w:p>
        </w:tc>
        <w:tc>
          <w:tcPr>
            <w:tcW w:w="1134" w:type="dxa"/>
            <w:vAlign w:val="center"/>
            <w:hideMark/>
          </w:tcPr>
          <w:p w14:paraId="533B488C"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61</w:t>
            </w:r>
          </w:p>
        </w:tc>
        <w:tc>
          <w:tcPr>
            <w:tcW w:w="1134" w:type="dxa"/>
            <w:vAlign w:val="center"/>
            <w:hideMark/>
          </w:tcPr>
          <w:p w14:paraId="245AFF8C"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145.74</w:t>
            </w:r>
          </w:p>
        </w:tc>
        <w:tc>
          <w:tcPr>
            <w:tcW w:w="817" w:type="dxa"/>
            <w:vMerge/>
            <w:vAlign w:val="center"/>
            <w:hideMark/>
          </w:tcPr>
          <w:p w14:paraId="74D5D442" w14:textId="77777777" w:rsidR="003E204B" w:rsidRPr="008A4456" w:rsidRDefault="003E204B" w:rsidP="003E204B">
            <w:pPr>
              <w:jc w:val="center"/>
              <w:rPr>
                <w:rFonts w:asciiTheme="majorBidi" w:hAnsiTheme="majorBidi" w:cstheme="majorBidi"/>
                <w:sz w:val="20"/>
                <w:szCs w:val="20"/>
              </w:rPr>
            </w:pPr>
          </w:p>
        </w:tc>
      </w:tr>
      <w:tr w:rsidR="003E204B" w:rsidRPr="008A4456" w14:paraId="6AE38FCB" w14:textId="77777777" w:rsidTr="003E204B">
        <w:trPr>
          <w:trHeight w:val="179"/>
          <w:jc w:val="center"/>
        </w:trPr>
        <w:tc>
          <w:tcPr>
            <w:tcW w:w="4248" w:type="dxa"/>
            <w:vMerge/>
            <w:vAlign w:val="center"/>
            <w:hideMark/>
          </w:tcPr>
          <w:p w14:paraId="1E089A02"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4B0908E8"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50-59 years</w:t>
            </w:r>
          </w:p>
        </w:tc>
        <w:tc>
          <w:tcPr>
            <w:tcW w:w="1134" w:type="dxa"/>
            <w:vAlign w:val="center"/>
            <w:hideMark/>
          </w:tcPr>
          <w:p w14:paraId="34A77F61"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10</w:t>
            </w:r>
          </w:p>
        </w:tc>
        <w:tc>
          <w:tcPr>
            <w:tcW w:w="1134" w:type="dxa"/>
            <w:vAlign w:val="center"/>
            <w:hideMark/>
          </w:tcPr>
          <w:p w14:paraId="18CE7093"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141.80</w:t>
            </w:r>
          </w:p>
        </w:tc>
        <w:tc>
          <w:tcPr>
            <w:tcW w:w="817" w:type="dxa"/>
            <w:vMerge/>
            <w:vAlign w:val="center"/>
            <w:hideMark/>
          </w:tcPr>
          <w:p w14:paraId="14F3DFF6" w14:textId="77777777" w:rsidR="003E204B" w:rsidRPr="008A4456" w:rsidRDefault="003E204B" w:rsidP="003E204B">
            <w:pPr>
              <w:jc w:val="center"/>
              <w:rPr>
                <w:rFonts w:asciiTheme="majorBidi" w:hAnsiTheme="majorBidi" w:cstheme="majorBidi"/>
                <w:sz w:val="20"/>
                <w:szCs w:val="20"/>
              </w:rPr>
            </w:pPr>
          </w:p>
        </w:tc>
      </w:tr>
      <w:tr w:rsidR="003E204B" w:rsidRPr="008A4456" w14:paraId="7E7DE675" w14:textId="77777777" w:rsidTr="003E204B">
        <w:trPr>
          <w:trHeight w:val="179"/>
          <w:jc w:val="center"/>
        </w:trPr>
        <w:tc>
          <w:tcPr>
            <w:tcW w:w="4248" w:type="dxa"/>
            <w:vMerge w:val="restart"/>
            <w:vAlign w:val="center"/>
            <w:hideMark/>
          </w:tcPr>
          <w:p w14:paraId="37105E20"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Level of education</w:t>
            </w:r>
          </w:p>
        </w:tc>
        <w:tc>
          <w:tcPr>
            <w:tcW w:w="2410" w:type="dxa"/>
            <w:vAlign w:val="center"/>
            <w:hideMark/>
          </w:tcPr>
          <w:p w14:paraId="09F7C360" w14:textId="788273BE"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Diploma</w:t>
            </w:r>
          </w:p>
        </w:tc>
        <w:tc>
          <w:tcPr>
            <w:tcW w:w="1134" w:type="dxa"/>
            <w:vAlign w:val="center"/>
            <w:hideMark/>
          </w:tcPr>
          <w:p w14:paraId="010EF3E0"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79</w:t>
            </w:r>
          </w:p>
        </w:tc>
        <w:tc>
          <w:tcPr>
            <w:tcW w:w="1134" w:type="dxa"/>
            <w:vAlign w:val="center"/>
            <w:hideMark/>
          </w:tcPr>
          <w:p w14:paraId="35AE7C1E"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144.34</w:t>
            </w:r>
          </w:p>
        </w:tc>
        <w:tc>
          <w:tcPr>
            <w:tcW w:w="817" w:type="dxa"/>
            <w:vMerge w:val="restart"/>
            <w:vAlign w:val="center"/>
            <w:hideMark/>
          </w:tcPr>
          <w:p w14:paraId="09A4487F"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.749</w:t>
            </w:r>
          </w:p>
        </w:tc>
      </w:tr>
      <w:tr w:rsidR="003E204B" w:rsidRPr="008A4456" w14:paraId="2B550E5E" w14:textId="77777777" w:rsidTr="003E204B">
        <w:trPr>
          <w:trHeight w:val="179"/>
          <w:jc w:val="center"/>
        </w:trPr>
        <w:tc>
          <w:tcPr>
            <w:tcW w:w="4248" w:type="dxa"/>
            <w:vMerge/>
            <w:vAlign w:val="center"/>
            <w:hideMark/>
          </w:tcPr>
          <w:p w14:paraId="3EFF0ACB"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594DE3FD"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Bachelor’s degree</w:t>
            </w:r>
          </w:p>
        </w:tc>
        <w:tc>
          <w:tcPr>
            <w:tcW w:w="1134" w:type="dxa"/>
            <w:vAlign w:val="center"/>
            <w:hideMark/>
          </w:tcPr>
          <w:p w14:paraId="1C303D60"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179</w:t>
            </w:r>
          </w:p>
        </w:tc>
        <w:tc>
          <w:tcPr>
            <w:tcW w:w="1134" w:type="dxa"/>
            <w:vAlign w:val="center"/>
            <w:hideMark/>
          </w:tcPr>
          <w:p w14:paraId="01AF44E6"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135.51</w:t>
            </w:r>
          </w:p>
        </w:tc>
        <w:tc>
          <w:tcPr>
            <w:tcW w:w="817" w:type="dxa"/>
            <w:vMerge/>
            <w:vAlign w:val="center"/>
            <w:hideMark/>
          </w:tcPr>
          <w:p w14:paraId="70B35872" w14:textId="77777777" w:rsidR="003E204B" w:rsidRPr="008A4456" w:rsidRDefault="003E204B" w:rsidP="003E204B">
            <w:pPr>
              <w:jc w:val="center"/>
              <w:rPr>
                <w:rFonts w:asciiTheme="majorBidi" w:hAnsiTheme="majorBidi" w:cstheme="majorBidi"/>
                <w:sz w:val="20"/>
                <w:szCs w:val="20"/>
              </w:rPr>
            </w:pPr>
          </w:p>
        </w:tc>
      </w:tr>
      <w:tr w:rsidR="003E204B" w:rsidRPr="008A4456" w14:paraId="2DCF8EC1" w14:textId="77777777" w:rsidTr="003E204B">
        <w:trPr>
          <w:trHeight w:val="179"/>
          <w:jc w:val="center"/>
        </w:trPr>
        <w:tc>
          <w:tcPr>
            <w:tcW w:w="4248" w:type="dxa"/>
            <w:vMerge/>
            <w:vAlign w:val="center"/>
            <w:hideMark/>
          </w:tcPr>
          <w:p w14:paraId="7914F6D9"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344EE6B5" w14:textId="3F9F34C3"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Master's Degree and above</w:t>
            </w:r>
          </w:p>
        </w:tc>
        <w:tc>
          <w:tcPr>
            <w:tcW w:w="1134" w:type="dxa"/>
            <w:vAlign w:val="center"/>
            <w:hideMark/>
          </w:tcPr>
          <w:p w14:paraId="51F57B9B"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19</w:t>
            </w:r>
          </w:p>
        </w:tc>
        <w:tc>
          <w:tcPr>
            <w:tcW w:w="1134" w:type="dxa"/>
            <w:vAlign w:val="center"/>
            <w:hideMark/>
          </w:tcPr>
          <w:p w14:paraId="5193B895"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153.13</w:t>
            </w:r>
          </w:p>
        </w:tc>
        <w:tc>
          <w:tcPr>
            <w:tcW w:w="817" w:type="dxa"/>
            <w:vMerge/>
            <w:vAlign w:val="center"/>
            <w:hideMark/>
          </w:tcPr>
          <w:p w14:paraId="147D8121" w14:textId="77777777" w:rsidR="003E204B" w:rsidRPr="008A4456" w:rsidRDefault="003E204B" w:rsidP="003E204B">
            <w:pPr>
              <w:jc w:val="center"/>
              <w:rPr>
                <w:rFonts w:asciiTheme="majorBidi" w:hAnsiTheme="majorBidi" w:cstheme="majorBidi"/>
                <w:sz w:val="20"/>
                <w:szCs w:val="20"/>
              </w:rPr>
            </w:pPr>
          </w:p>
        </w:tc>
      </w:tr>
      <w:tr w:rsidR="003E204B" w:rsidRPr="008A4456" w14:paraId="101223C3" w14:textId="77777777" w:rsidTr="003E204B">
        <w:trPr>
          <w:trHeight w:val="179"/>
          <w:jc w:val="center"/>
        </w:trPr>
        <w:tc>
          <w:tcPr>
            <w:tcW w:w="4248" w:type="dxa"/>
            <w:vMerge w:val="restart"/>
            <w:vAlign w:val="center"/>
            <w:hideMark/>
          </w:tcPr>
          <w:p w14:paraId="0EA44BB2"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Marital status</w:t>
            </w:r>
          </w:p>
        </w:tc>
        <w:tc>
          <w:tcPr>
            <w:tcW w:w="2410" w:type="dxa"/>
            <w:vAlign w:val="center"/>
            <w:hideMark/>
          </w:tcPr>
          <w:p w14:paraId="4FF8AD60" w14:textId="59B7F6AD"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Single</w:t>
            </w:r>
          </w:p>
        </w:tc>
        <w:tc>
          <w:tcPr>
            <w:tcW w:w="1134" w:type="dxa"/>
            <w:vAlign w:val="center"/>
            <w:hideMark/>
          </w:tcPr>
          <w:p w14:paraId="1220212E"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75</w:t>
            </w:r>
          </w:p>
        </w:tc>
        <w:tc>
          <w:tcPr>
            <w:tcW w:w="1134" w:type="dxa"/>
            <w:vAlign w:val="center"/>
            <w:hideMark/>
          </w:tcPr>
          <w:p w14:paraId="75A5AB5D"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126.64</w:t>
            </w:r>
          </w:p>
        </w:tc>
        <w:tc>
          <w:tcPr>
            <w:tcW w:w="817" w:type="dxa"/>
            <w:vMerge w:val="restart"/>
            <w:vAlign w:val="center"/>
            <w:hideMark/>
          </w:tcPr>
          <w:p w14:paraId="05C92160"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.204</w:t>
            </w:r>
          </w:p>
        </w:tc>
      </w:tr>
      <w:tr w:rsidR="003E204B" w:rsidRPr="008A4456" w14:paraId="0CCD77F4" w14:textId="77777777" w:rsidTr="003E204B">
        <w:trPr>
          <w:trHeight w:val="179"/>
          <w:jc w:val="center"/>
        </w:trPr>
        <w:tc>
          <w:tcPr>
            <w:tcW w:w="4248" w:type="dxa"/>
            <w:vMerge/>
            <w:vAlign w:val="center"/>
            <w:hideMark/>
          </w:tcPr>
          <w:p w14:paraId="22F2B90C"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54B1C698"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Married</w:t>
            </w:r>
          </w:p>
        </w:tc>
        <w:tc>
          <w:tcPr>
            <w:tcW w:w="1134" w:type="dxa"/>
            <w:vAlign w:val="center"/>
            <w:hideMark/>
          </w:tcPr>
          <w:p w14:paraId="431C88C4"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197</w:t>
            </w:r>
          </w:p>
        </w:tc>
        <w:tc>
          <w:tcPr>
            <w:tcW w:w="1134" w:type="dxa"/>
            <w:vAlign w:val="center"/>
            <w:hideMark/>
          </w:tcPr>
          <w:p w14:paraId="38B78EFC"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144.79</w:t>
            </w:r>
          </w:p>
        </w:tc>
        <w:tc>
          <w:tcPr>
            <w:tcW w:w="817" w:type="dxa"/>
            <w:vMerge/>
            <w:vAlign w:val="center"/>
            <w:hideMark/>
          </w:tcPr>
          <w:p w14:paraId="7DD26DDB" w14:textId="77777777" w:rsidR="003E204B" w:rsidRPr="008A4456" w:rsidRDefault="003E204B" w:rsidP="003E204B">
            <w:pPr>
              <w:jc w:val="center"/>
              <w:rPr>
                <w:rFonts w:asciiTheme="majorBidi" w:hAnsiTheme="majorBidi" w:cstheme="majorBidi"/>
                <w:sz w:val="20"/>
                <w:szCs w:val="20"/>
              </w:rPr>
            </w:pPr>
          </w:p>
        </w:tc>
      </w:tr>
      <w:tr w:rsidR="003E204B" w:rsidRPr="008A4456" w14:paraId="7D17BF2B" w14:textId="77777777" w:rsidTr="003E204B">
        <w:trPr>
          <w:trHeight w:val="179"/>
          <w:jc w:val="center"/>
        </w:trPr>
        <w:tc>
          <w:tcPr>
            <w:tcW w:w="4248" w:type="dxa"/>
            <w:vMerge/>
            <w:vAlign w:val="center"/>
            <w:hideMark/>
          </w:tcPr>
          <w:p w14:paraId="417F75D3"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51D8039B"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Widowed</w:t>
            </w:r>
          </w:p>
        </w:tc>
        <w:tc>
          <w:tcPr>
            <w:tcW w:w="1134" w:type="dxa"/>
            <w:vAlign w:val="center"/>
            <w:hideMark/>
          </w:tcPr>
          <w:p w14:paraId="670F36FC"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2</w:t>
            </w:r>
          </w:p>
        </w:tc>
        <w:tc>
          <w:tcPr>
            <w:tcW w:w="1134" w:type="dxa"/>
            <w:vAlign w:val="center"/>
            <w:hideMark/>
          </w:tcPr>
          <w:p w14:paraId="4DBD4E0B"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122.50</w:t>
            </w:r>
          </w:p>
        </w:tc>
        <w:tc>
          <w:tcPr>
            <w:tcW w:w="817" w:type="dxa"/>
            <w:vMerge/>
            <w:vAlign w:val="center"/>
            <w:hideMark/>
          </w:tcPr>
          <w:p w14:paraId="149A4362" w14:textId="77777777" w:rsidR="003E204B" w:rsidRPr="008A4456" w:rsidRDefault="003E204B" w:rsidP="003E204B">
            <w:pPr>
              <w:jc w:val="center"/>
              <w:rPr>
                <w:rFonts w:asciiTheme="majorBidi" w:hAnsiTheme="majorBidi" w:cstheme="majorBidi"/>
                <w:sz w:val="20"/>
                <w:szCs w:val="20"/>
              </w:rPr>
            </w:pPr>
          </w:p>
        </w:tc>
      </w:tr>
      <w:tr w:rsidR="003E204B" w:rsidRPr="008A4456" w14:paraId="1C8B7B86" w14:textId="77777777" w:rsidTr="003E204B">
        <w:trPr>
          <w:trHeight w:val="179"/>
          <w:jc w:val="center"/>
        </w:trPr>
        <w:tc>
          <w:tcPr>
            <w:tcW w:w="4248" w:type="dxa"/>
            <w:vMerge/>
            <w:vAlign w:val="center"/>
            <w:hideMark/>
          </w:tcPr>
          <w:p w14:paraId="130DDA25"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15768B4B"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Divorced</w:t>
            </w:r>
          </w:p>
        </w:tc>
        <w:tc>
          <w:tcPr>
            <w:tcW w:w="1134" w:type="dxa"/>
            <w:vAlign w:val="center"/>
            <w:hideMark/>
          </w:tcPr>
          <w:p w14:paraId="7FCA8B84"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3</w:t>
            </w:r>
          </w:p>
        </w:tc>
        <w:tc>
          <w:tcPr>
            <w:tcW w:w="1134" w:type="dxa"/>
            <w:vAlign w:val="center"/>
            <w:hideMark/>
          </w:tcPr>
          <w:p w14:paraId="18574DE7"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78.83</w:t>
            </w:r>
          </w:p>
        </w:tc>
        <w:tc>
          <w:tcPr>
            <w:tcW w:w="817" w:type="dxa"/>
            <w:vMerge/>
            <w:vAlign w:val="center"/>
            <w:hideMark/>
          </w:tcPr>
          <w:p w14:paraId="05800D50" w14:textId="77777777" w:rsidR="003E204B" w:rsidRPr="008A4456" w:rsidRDefault="003E204B" w:rsidP="003E204B">
            <w:pPr>
              <w:jc w:val="center"/>
              <w:rPr>
                <w:rFonts w:asciiTheme="majorBidi" w:hAnsiTheme="majorBidi" w:cstheme="majorBidi"/>
                <w:sz w:val="20"/>
                <w:szCs w:val="20"/>
              </w:rPr>
            </w:pPr>
          </w:p>
        </w:tc>
      </w:tr>
      <w:tr w:rsidR="003E204B" w:rsidRPr="008A4456" w14:paraId="40D603B1" w14:textId="77777777" w:rsidTr="003E204B">
        <w:trPr>
          <w:trHeight w:val="179"/>
          <w:jc w:val="center"/>
        </w:trPr>
        <w:tc>
          <w:tcPr>
            <w:tcW w:w="4248" w:type="dxa"/>
            <w:vMerge w:val="restart"/>
            <w:vAlign w:val="center"/>
            <w:hideMark/>
          </w:tcPr>
          <w:p w14:paraId="2E0E85C5"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For female and married nurses, Are you pregnant?</w:t>
            </w:r>
          </w:p>
        </w:tc>
        <w:tc>
          <w:tcPr>
            <w:tcW w:w="2410" w:type="dxa"/>
            <w:vAlign w:val="center"/>
            <w:hideMark/>
          </w:tcPr>
          <w:p w14:paraId="7E2E91FB"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Yes</w:t>
            </w:r>
          </w:p>
        </w:tc>
        <w:tc>
          <w:tcPr>
            <w:tcW w:w="1134" w:type="dxa"/>
            <w:vAlign w:val="center"/>
            <w:hideMark/>
          </w:tcPr>
          <w:p w14:paraId="5BA34BF5"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38</w:t>
            </w:r>
          </w:p>
        </w:tc>
        <w:tc>
          <w:tcPr>
            <w:tcW w:w="1134" w:type="dxa"/>
            <w:vAlign w:val="center"/>
            <w:hideMark/>
          </w:tcPr>
          <w:p w14:paraId="22A5E6EC"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62.80</w:t>
            </w:r>
          </w:p>
        </w:tc>
        <w:tc>
          <w:tcPr>
            <w:tcW w:w="817" w:type="dxa"/>
            <w:vMerge w:val="restart"/>
            <w:vAlign w:val="center"/>
            <w:hideMark/>
          </w:tcPr>
          <w:p w14:paraId="74A38945"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.029*</w:t>
            </w:r>
          </w:p>
        </w:tc>
      </w:tr>
      <w:tr w:rsidR="003E204B" w:rsidRPr="008A4456" w14:paraId="4D46FA75" w14:textId="77777777" w:rsidTr="003E204B">
        <w:trPr>
          <w:trHeight w:val="179"/>
          <w:jc w:val="center"/>
        </w:trPr>
        <w:tc>
          <w:tcPr>
            <w:tcW w:w="4248" w:type="dxa"/>
            <w:vMerge/>
            <w:vAlign w:val="center"/>
            <w:hideMark/>
          </w:tcPr>
          <w:p w14:paraId="6D587F3B"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7715E3C8"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No</w:t>
            </w:r>
          </w:p>
        </w:tc>
        <w:tc>
          <w:tcPr>
            <w:tcW w:w="1134" w:type="dxa"/>
            <w:vAlign w:val="center"/>
            <w:hideMark/>
          </w:tcPr>
          <w:p w14:paraId="1DD0587C"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69</w:t>
            </w:r>
          </w:p>
        </w:tc>
        <w:tc>
          <w:tcPr>
            <w:tcW w:w="1134" w:type="dxa"/>
            <w:vAlign w:val="center"/>
            <w:hideMark/>
          </w:tcPr>
          <w:p w14:paraId="5CDF4504"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49.15</w:t>
            </w:r>
          </w:p>
        </w:tc>
        <w:tc>
          <w:tcPr>
            <w:tcW w:w="817" w:type="dxa"/>
            <w:vMerge/>
            <w:vAlign w:val="center"/>
            <w:hideMark/>
          </w:tcPr>
          <w:p w14:paraId="2E3BF587" w14:textId="77777777" w:rsidR="003E204B" w:rsidRPr="008A4456" w:rsidRDefault="003E204B" w:rsidP="003E204B">
            <w:pPr>
              <w:jc w:val="center"/>
              <w:rPr>
                <w:rFonts w:asciiTheme="majorBidi" w:hAnsiTheme="majorBidi" w:cstheme="majorBidi"/>
                <w:sz w:val="20"/>
                <w:szCs w:val="20"/>
              </w:rPr>
            </w:pPr>
          </w:p>
        </w:tc>
      </w:tr>
      <w:tr w:rsidR="003E204B" w:rsidRPr="008A4456" w14:paraId="26F7ADB4" w14:textId="77777777" w:rsidTr="003E204B">
        <w:trPr>
          <w:trHeight w:val="179"/>
          <w:jc w:val="center"/>
        </w:trPr>
        <w:tc>
          <w:tcPr>
            <w:tcW w:w="4248" w:type="dxa"/>
            <w:vMerge w:val="restart"/>
            <w:vAlign w:val="center"/>
            <w:hideMark/>
          </w:tcPr>
          <w:p w14:paraId="3703401C"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History of chronic illness</w:t>
            </w:r>
          </w:p>
        </w:tc>
        <w:tc>
          <w:tcPr>
            <w:tcW w:w="2410" w:type="dxa"/>
            <w:vAlign w:val="center"/>
            <w:hideMark/>
          </w:tcPr>
          <w:p w14:paraId="12BF3157"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Yes</w:t>
            </w:r>
          </w:p>
        </w:tc>
        <w:tc>
          <w:tcPr>
            <w:tcW w:w="1134" w:type="dxa"/>
            <w:vAlign w:val="center"/>
            <w:hideMark/>
          </w:tcPr>
          <w:p w14:paraId="4BD48ECD"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31</w:t>
            </w:r>
          </w:p>
        </w:tc>
        <w:tc>
          <w:tcPr>
            <w:tcW w:w="1134" w:type="dxa"/>
            <w:vAlign w:val="center"/>
            <w:hideMark/>
          </w:tcPr>
          <w:p w14:paraId="34773127"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167.35</w:t>
            </w:r>
          </w:p>
        </w:tc>
        <w:tc>
          <w:tcPr>
            <w:tcW w:w="817" w:type="dxa"/>
            <w:vMerge w:val="restart"/>
            <w:vAlign w:val="center"/>
            <w:hideMark/>
          </w:tcPr>
          <w:p w14:paraId="731C7D16"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.036*</w:t>
            </w:r>
          </w:p>
        </w:tc>
      </w:tr>
      <w:tr w:rsidR="003E204B" w:rsidRPr="008A4456" w14:paraId="41248C4C" w14:textId="77777777" w:rsidTr="003E204B">
        <w:trPr>
          <w:trHeight w:val="179"/>
          <w:jc w:val="center"/>
        </w:trPr>
        <w:tc>
          <w:tcPr>
            <w:tcW w:w="4248" w:type="dxa"/>
            <w:vMerge/>
            <w:vAlign w:val="center"/>
            <w:hideMark/>
          </w:tcPr>
          <w:p w14:paraId="06CF9DD9"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65E73DEF"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No</w:t>
            </w:r>
          </w:p>
        </w:tc>
        <w:tc>
          <w:tcPr>
            <w:tcW w:w="1134" w:type="dxa"/>
            <w:vAlign w:val="center"/>
            <w:hideMark/>
          </w:tcPr>
          <w:p w14:paraId="733FEB30"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246</w:t>
            </w:r>
          </w:p>
        </w:tc>
        <w:tc>
          <w:tcPr>
            <w:tcW w:w="1134" w:type="dxa"/>
            <w:vAlign w:val="center"/>
            <w:hideMark/>
          </w:tcPr>
          <w:p w14:paraId="762E89D1"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135.43</w:t>
            </w:r>
          </w:p>
        </w:tc>
        <w:tc>
          <w:tcPr>
            <w:tcW w:w="817" w:type="dxa"/>
            <w:vMerge/>
            <w:vAlign w:val="center"/>
            <w:hideMark/>
          </w:tcPr>
          <w:p w14:paraId="6C818DA9" w14:textId="77777777" w:rsidR="003E204B" w:rsidRPr="008A4456" w:rsidRDefault="003E204B" w:rsidP="003E204B">
            <w:pPr>
              <w:jc w:val="center"/>
              <w:rPr>
                <w:rFonts w:asciiTheme="majorBidi" w:hAnsiTheme="majorBidi" w:cstheme="majorBidi"/>
                <w:sz w:val="20"/>
                <w:szCs w:val="20"/>
              </w:rPr>
            </w:pPr>
          </w:p>
        </w:tc>
      </w:tr>
      <w:tr w:rsidR="003E204B" w:rsidRPr="008A4456" w14:paraId="0E755E62" w14:textId="77777777" w:rsidTr="003E204B">
        <w:trPr>
          <w:trHeight w:val="179"/>
          <w:jc w:val="center"/>
        </w:trPr>
        <w:tc>
          <w:tcPr>
            <w:tcW w:w="4248" w:type="dxa"/>
            <w:vMerge w:val="restart"/>
            <w:vAlign w:val="center"/>
            <w:hideMark/>
          </w:tcPr>
          <w:p w14:paraId="32271BD9"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Experience</w:t>
            </w:r>
          </w:p>
        </w:tc>
        <w:tc>
          <w:tcPr>
            <w:tcW w:w="2410" w:type="dxa"/>
            <w:vAlign w:val="center"/>
            <w:hideMark/>
          </w:tcPr>
          <w:p w14:paraId="21641E50"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0-5 years</w:t>
            </w:r>
          </w:p>
        </w:tc>
        <w:tc>
          <w:tcPr>
            <w:tcW w:w="1134" w:type="dxa"/>
            <w:vAlign w:val="center"/>
            <w:hideMark/>
          </w:tcPr>
          <w:p w14:paraId="18EBABAC"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83</w:t>
            </w:r>
          </w:p>
        </w:tc>
        <w:tc>
          <w:tcPr>
            <w:tcW w:w="1134" w:type="dxa"/>
            <w:vAlign w:val="center"/>
            <w:hideMark/>
          </w:tcPr>
          <w:p w14:paraId="24259956"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125.70</w:t>
            </w:r>
          </w:p>
        </w:tc>
        <w:tc>
          <w:tcPr>
            <w:tcW w:w="817" w:type="dxa"/>
            <w:vMerge w:val="restart"/>
            <w:vAlign w:val="center"/>
            <w:hideMark/>
          </w:tcPr>
          <w:p w14:paraId="15A8F96C"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.025*</w:t>
            </w:r>
          </w:p>
        </w:tc>
      </w:tr>
      <w:tr w:rsidR="003E204B" w:rsidRPr="008A4456" w14:paraId="5914A7A4" w14:textId="77777777" w:rsidTr="003E204B">
        <w:trPr>
          <w:trHeight w:val="179"/>
          <w:jc w:val="center"/>
        </w:trPr>
        <w:tc>
          <w:tcPr>
            <w:tcW w:w="4248" w:type="dxa"/>
            <w:vMerge/>
            <w:vAlign w:val="center"/>
            <w:hideMark/>
          </w:tcPr>
          <w:p w14:paraId="47B28747"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26FC990B"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6-10 years</w:t>
            </w:r>
          </w:p>
        </w:tc>
        <w:tc>
          <w:tcPr>
            <w:tcW w:w="1134" w:type="dxa"/>
            <w:vAlign w:val="center"/>
            <w:hideMark/>
          </w:tcPr>
          <w:p w14:paraId="43880433"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50</w:t>
            </w:r>
          </w:p>
        </w:tc>
        <w:tc>
          <w:tcPr>
            <w:tcW w:w="1134" w:type="dxa"/>
            <w:vAlign w:val="center"/>
            <w:hideMark/>
          </w:tcPr>
          <w:p w14:paraId="54160420"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121.48</w:t>
            </w:r>
          </w:p>
        </w:tc>
        <w:tc>
          <w:tcPr>
            <w:tcW w:w="817" w:type="dxa"/>
            <w:vMerge/>
            <w:vAlign w:val="center"/>
            <w:hideMark/>
          </w:tcPr>
          <w:p w14:paraId="505146C4" w14:textId="77777777" w:rsidR="003E204B" w:rsidRPr="008A4456" w:rsidRDefault="003E204B" w:rsidP="003E204B">
            <w:pPr>
              <w:jc w:val="center"/>
              <w:rPr>
                <w:rFonts w:asciiTheme="majorBidi" w:hAnsiTheme="majorBidi" w:cstheme="majorBidi"/>
                <w:sz w:val="20"/>
                <w:szCs w:val="20"/>
              </w:rPr>
            </w:pPr>
          </w:p>
        </w:tc>
      </w:tr>
      <w:tr w:rsidR="003E204B" w:rsidRPr="008A4456" w14:paraId="2C9E25FE" w14:textId="77777777" w:rsidTr="003E204B">
        <w:trPr>
          <w:trHeight w:val="179"/>
          <w:jc w:val="center"/>
        </w:trPr>
        <w:tc>
          <w:tcPr>
            <w:tcW w:w="4248" w:type="dxa"/>
            <w:vMerge/>
            <w:vAlign w:val="center"/>
            <w:hideMark/>
          </w:tcPr>
          <w:p w14:paraId="087021A3"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50C722A3"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11-15 years</w:t>
            </w:r>
          </w:p>
        </w:tc>
        <w:tc>
          <w:tcPr>
            <w:tcW w:w="1134" w:type="dxa"/>
            <w:vAlign w:val="center"/>
            <w:hideMark/>
          </w:tcPr>
          <w:p w14:paraId="02889871"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82</w:t>
            </w:r>
          </w:p>
        </w:tc>
        <w:tc>
          <w:tcPr>
            <w:tcW w:w="1134" w:type="dxa"/>
            <w:vAlign w:val="center"/>
            <w:hideMark/>
          </w:tcPr>
          <w:p w14:paraId="4D4CD6A1"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149.20</w:t>
            </w:r>
          </w:p>
        </w:tc>
        <w:tc>
          <w:tcPr>
            <w:tcW w:w="817" w:type="dxa"/>
            <w:vMerge/>
            <w:vAlign w:val="center"/>
            <w:hideMark/>
          </w:tcPr>
          <w:p w14:paraId="0BED6090" w14:textId="77777777" w:rsidR="003E204B" w:rsidRPr="008A4456" w:rsidRDefault="003E204B" w:rsidP="003E204B">
            <w:pPr>
              <w:jc w:val="center"/>
              <w:rPr>
                <w:rFonts w:asciiTheme="majorBidi" w:hAnsiTheme="majorBidi" w:cstheme="majorBidi"/>
                <w:sz w:val="20"/>
                <w:szCs w:val="20"/>
              </w:rPr>
            </w:pPr>
          </w:p>
        </w:tc>
      </w:tr>
      <w:tr w:rsidR="003E204B" w:rsidRPr="008A4456" w14:paraId="06B890D3" w14:textId="77777777" w:rsidTr="003E204B">
        <w:trPr>
          <w:trHeight w:val="179"/>
          <w:jc w:val="center"/>
        </w:trPr>
        <w:tc>
          <w:tcPr>
            <w:tcW w:w="4248" w:type="dxa"/>
            <w:vMerge/>
            <w:vAlign w:val="center"/>
            <w:hideMark/>
          </w:tcPr>
          <w:p w14:paraId="4A244528"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6C7DFF19"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 16 years</w:t>
            </w:r>
          </w:p>
        </w:tc>
        <w:tc>
          <w:tcPr>
            <w:tcW w:w="1134" w:type="dxa"/>
            <w:vAlign w:val="center"/>
            <w:hideMark/>
          </w:tcPr>
          <w:p w14:paraId="38B04DAE"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62</w:t>
            </w:r>
          </w:p>
        </w:tc>
        <w:tc>
          <w:tcPr>
            <w:tcW w:w="1134" w:type="dxa"/>
            <w:vAlign w:val="center"/>
            <w:hideMark/>
          </w:tcPr>
          <w:p w14:paraId="5EA0DFC1"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157.44</w:t>
            </w:r>
          </w:p>
        </w:tc>
        <w:tc>
          <w:tcPr>
            <w:tcW w:w="817" w:type="dxa"/>
            <w:vMerge/>
            <w:vAlign w:val="center"/>
            <w:hideMark/>
          </w:tcPr>
          <w:p w14:paraId="21990744" w14:textId="77777777" w:rsidR="003E204B" w:rsidRPr="008A4456" w:rsidRDefault="003E204B" w:rsidP="003E204B">
            <w:pPr>
              <w:jc w:val="center"/>
              <w:rPr>
                <w:rFonts w:asciiTheme="majorBidi" w:hAnsiTheme="majorBidi" w:cstheme="majorBidi"/>
                <w:sz w:val="20"/>
                <w:szCs w:val="20"/>
              </w:rPr>
            </w:pPr>
          </w:p>
        </w:tc>
      </w:tr>
      <w:tr w:rsidR="003E204B" w:rsidRPr="008A4456" w14:paraId="4A911177" w14:textId="77777777" w:rsidTr="003E204B">
        <w:trPr>
          <w:trHeight w:val="179"/>
          <w:jc w:val="center"/>
        </w:trPr>
        <w:tc>
          <w:tcPr>
            <w:tcW w:w="4248" w:type="dxa"/>
            <w:vMerge w:val="restart"/>
            <w:vAlign w:val="center"/>
            <w:hideMark/>
          </w:tcPr>
          <w:p w14:paraId="7198AF50"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Monthly income</w:t>
            </w:r>
          </w:p>
        </w:tc>
        <w:tc>
          <w:tcPr>
            <w:tcW w:w="2410" w:type="dxa"/>
            <w:vAlign w:val="center"/>
            <w:hideMark/>
          </w:tcPr>
          <w:p w14:paraId="098A86E7"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2501-3500 NIS</w:t>
            </w:r>
          </w:p>
        </w:tc>
        <w:tc>
          <w:tcPr>
            <w:tcW w:w="1134" w:type="dxa"/>
            <w:vAlign w:val="center"/>
            <w:hideMark/>
          </w:tcPr>
          <w:p w14:paraId="226602B1"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159</w:t>
            </w:r>
          </w:p>
        </w:tc>
        <w:tc>
          <w:tcPr>
            <w:tcW w:w="1134" w:type="dxa"/>
            <w:vAlign w:val="center"/>
            <w:hideMark/>
          </w:tcPr>
          <w:p w14:paraId="3E8211AC"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155.01</w:t>
            </w:r>
          </w:p>
        </w:tc>
        <w:tc>
          <w:tcPr>
            <w:tcW w:w="817" w:type="dxa"/>
            <w:vMerge w:val="restart"/>
            <w:vAlign w:val="center"/>
            <w:hideMark/>
          </w:tcPr>
          <w:p w14:paraId="7A207763"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&lt;.001*</w:t>
            </w:r>
          </w:p>
        </w:tc>
      </w:tr>
      <w:tr w:rsidR="003E204B" w:rsidRPr="008A4456" w14:paraId="5BF64EC7" w14:textId="77777777" w:rsidTr="003E204B">
        <w:trPr>
          <w:trHeight w:val="179"/>
          <w:jc w:val="center"/>
        </w:trPr>
        <w:tc>
          <w:tcPr>
            <w:tcW w:w="4248" w:type="dxa"/>
            <w:vMerge/>
            <w:vAlign w:val="center"/>
            <w:hideMark/>
          </w:tcPr>
          <w:p w14:paraId="3A57EFDA"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5A994E11"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3501-4500 NIS</w:t>
            </w:r>
          </w:p>
        </w:tc>
        <w:tc>
          <w:tcPr>
            <w:tcW w:w="1134" w:type="dxa"/>
            <w:vAlign w:val="center"/>
            <w:hideMark/>
          </w:tcPr>
          <w:p w14:paraId="4654D424"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66</w:t>
            </w:r>
          </w:p>
        </w:tc>
        <w:tc>
          <w:tcPr>
            <w:tcW w:w="1134" w:type="dxa"/>
            <w:vAlign w:val="center"/>
            <w:hideMark/>
          </w:tcPr>
          <w:p w14:paraId="3F5B4D7B"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130.17</w:t>
            </w:r>
          </w:p>
        </w:tc>
        <w:tc>
          <w:tcPr>
            <w:tcW w:w="817" w:type="dxa"/>
            <w:vMerge/>
            <w:vAlign w:val="center"/>
            <w:hideMark/>
          </w:tcPr>
          <w:p w14:paraId="3600E8F8" w14:textId="77777777" w:rsidR="003E204B" w:rsidRPr="008A4456" w:rsidRDefault="003E204B" w:rsidP="003E204B">
            <w:pPr>
              <w:jc w:val="center"/>
              <w:rPr>
                <w:rFonts w:asciiTheme="majorBidi" w:hAnsiTheme="majorBidi" w:cstheme="majorBidi"/>
                <w:sz w:val="20"/>
                <w:szCs w:val="20"/>
              </w:rPr>
            </w:pPr>
          </w:p>
        </w:tc>
      </w:tr>
      <w:tr w:rsidR="003E204B" w:rsidRPr="008A4456" w14:paraId="4966D417" w14:textId="77777777" w:rsidTr="003E204B">
        <w:trPr>
          <w:trHeight w:val="179"/>
          <w:jc w:val="center"/>
        </w:trPr>
        <w:tc>
          <w:tcPr>
            <w:tcW w:w="4248" w:type="dxa"/>
            <w:vMerge/>
            <w:vAlign w:val="center"/>
            <w:hideMark/>
          </w:tcPr>
          <w:p w14:paraId="13391C96"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110A5660"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4501-6500 NIS</w:t>
            </w:r>
          </w:p>
        </w:tc>
        <w:tc>
          <w:tcPr>
            <w:tcW w:w="1134" w:type="dxa"/>
            <w:vAlign w:val="center"/>
            <w:hideMark/>
          </w:tcPr>
          <w:p w14:paraId="54A056F9"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47</w:t>
            </w:r>
          </w:p>
        </w:tc>
        <w:tc>
          <w:tcPr>
            <w:tcW w:w="1134" w:type="dxa"/>
            <w:vAlign w:val="center"/>
            <w:hideMark/>
          </w:tcPr>
          <w:p w14:paraId="26356DD8"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135.01</w:t>
            </w:r>
          </w:p>
        </w:tc>
        <w:tc>
          <w:tcPr>
            <w:tcW w:w="817" w:type="dxa"/>
            <w:vMerge/>
            <w:vAlign w:val="center"/>
            <w:hideMark/>
          </w:tcPr>
          <w:p w14:paraId="70D22874" w14:textId="77777777" w:rsidR="003E204B" w:rsidRPr="008A4456" w:rsidRDefault="003E204B" w:rsidP="003E204B">
            <w:pPr>
              <w:jc w:val="center"/>
              <w:rPr>
                <w:rFonts w:asciiTheme="majorBidi" w:hAnsiTheme="majorBidi" w:cstheme="majorBidi"/>
                <w:sz w:val="20"/>
                <w:szCs w:val="20"/>
              </w:rPr>
            </w:pPr>
          </w:p>
        </w:tc>
      </w:tr>
      <w:tr w:rsidR="003E204B" w:rsidRPr="008A4456" w14:paraId="46AC87C6" w14:textId="77777777" w:rsidTr="003E204B">
        <w:trPr>
          <w:trHeight w:val="179"/>
          <w:jc w:val="center"/>
        </w:trPr>
        <w:tc>
          <w:tcPr>
            <w:tcW w:w="4248" w:type="dxa"/>
            <w:vMerge/>
            <w:vAlign w:val="center"/>
            <w:hideMark/>
          </w:tcPr>
          <w:p w14:paraId="08E34A34"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12A26A2F"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&gt;6500 NIS</w:t>
            </w:r>
          </w:p>
        </w:tc>
        <w:tc>
          <w:tcPr>
            <w:tcW w:w="1134" w:type="dxa"/>
            <w:vAlign w:val="center"/>
            <w:hideMark/>
          </w:tcPr>
          <w:p w14:paraId="7BD056E0"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5</w:t>
            </w:r>
          </w:p>
        </w:tc>
        <w:tc>
          <w:tcPr>
            <w:tcW w:w="1134" w:type="dxa"/>
            <w:vAlign w:val="center"/>
            <w:hideMark/>
          </w:tcPr>
          <w:p w14:paraId="02A1CC5C"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93.10</w:t>
            </w:r>
          </w:p>
        </w:tc>
        <w:tc>
          <w:tcPr>
            <w:tcW w:w="817" w:type="dxa"/>
            <w:vMerge/>
            <w:vAlign w:val="center"/>
            <w:hideMark/>
          </w:tcPr>
          <w:p w14:paraId="1AB902C9" w14:textId="77777777" w:rsidR="003E204B" w:rsidRPr="008A4456" w:rsidRDefault="003E204B" w:rsidP="003E204B">
            <w:pPr>
              <w:jc w:val="center"/>
              <w:rPr>
                <w:rFonts w:asciiTheme="majorBidi" w:hAnsiTheme="majorBidi" w:cstheme="majorBidi"/>
                <w:sz w:val="20"/>
                <w:szCs w:val="20"/>
              </w:rPr>
            </w:pPr>
          </w:p>
        </w:tc>
      </w:tr>
      <w:tr w:rsidR="003E204B" w:rsidRPr="008A4456" w14:paraId="316A7AC6" w14:textId="77777777" w:rsidTr="003E204B">
        <w:trPr>
          <w:trHeight w:val="179"/>
          <w:jc w:val="center"/>
        </w:trPr>
        <w:tc>
          <w:tcPr>
            <w:tcW w:w="4248" w:type="dxa"/>
            <w:vMerge w:val="restart"/>
            <w:vAlign w:val="center"/>
            <w:hideMark/>
          </w:tcPr>
          <w:p w14:paraId="63E19DF4"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City</w:t>
            </w:r>
          </w:p>
        </w:tc>
        <w:tc>
          <w:tcPr>
            <w:tcW w:w="2410" w:type="dxa"/>
            <w:vAlign w:val="center"/>
            <w:hideMark/>
          </w:tcPr>
          <w:p w14:paraId="6175907A"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Hebron</w:t>
            </w:r>
          </w:p>
        </w:tc>
        <w:tc>
          <w:tcPr>
            <w:tcW w:w="1134" w:type="dxa"/>
            <w:vAlign w:val="center"/>
            <w:hideMark/>
          </w:tcPr>
          <w:p w14:paraId="7634754E"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103</w:t>
            </w:r>
          </w:p>
        </w:tc>
        <w:tc>
          <w:tcPr>
            <w:tcW w:w="1134" w:type="dxa"/>
            <w:vAlign w:val="center"/>
            <w:hideMark/>
          </w:tcPr>
          <w:p w14:paraId="55851B22"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108.21</w:t>
            </w:r>
          </w:p>
        </w:tc>
        <w:tc>
          <w:tcPr>
            <w:tcW w:w="817" w:type="dxa"/>
            <w:vMerge w:val="restart"/>
            <w:vAlign w:val="center"/>
            <w:hideMark/>
          </w:tcPr>
          <w:p w14:paraId="031756D2"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&lt;.001*</w:t>
            </w:r>
          </w:p>
        </w:tc>
      </w:tr>
      <w:tr w:rsidR="003E204B" w:rsidRPr="008A4456" w14:paraId="65D6E84E" w14:textId="77777777" w:rsidTr="003E204B">
        <w:trPr>
          <w:trHeight w:val="179"/>
          <w:jc w:val="center"/>
        </w:trPr>
        <w:tc>
          <w:tcPr>
            <w:tcW w:w="4248" w:type="dxa"/>
            <w:vMerge/>
            <w:vAlign w:val="center"/>
            <w:hideMark/>
          </w:tcPr>
          <w:p w14:paraId="5CF4D885"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382347F3" w14:textId="017F42E3"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Nablus</w:t>
            </w:r>
          </w:p>
        </w:tc>
        <w:tc>
          <w:tcPr>
            <w:tcW w:w="1134" w:type="dxa"/>
            <w:vAlign w:val="center"/>
            <w:hideMark/>
          </w:tcPr>
          <w:p w14:paraId="3C8C02C1"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102</w:t>
            </w:r>
          </w:p>
        </w:tc>
        <w:tc>
          <w:tcPr>
            <w:tcW w:w="1134" w:type="dxa"/>
            <w:vAlign w:val="center"/>
            <w:hideMark/>
          </w:tcPr>
          <w:p w14:paraId="625278E8"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158.80</w:t>
            </w:r>
          </w:p>
        </w:tc>
        <w:tc>
          <w:tcPr>
            <w:tcW w:w="817" w:type="dxa"/>
            <w:vMerge/>
            <w:vAlign w:val="center"/>
            <w:hideMark/>
          </w:tcPr>
          <w:p w14:paraId="2E4345BB" w14:textId="77777777" w:rsidR="003E204B" w:rsidRPr="008A4456" w:rsidRDefault="003E204B" w:rsidP="003E204B">
            <w:pPr>
              <w:jc w:val="center"/>
              <w:rPr>
                <w:rFonts w:asciiTheme="majorBidi" w:hAnsiTheme="majorBidi" w:cstheme="majorBidi"/>
                <w:sz w:val="20"/>
                <w:szCs w:val="20"/>
              </w:rPr>
            </w:pPr>
          </w:p>
        </w:tc>
      </w:tr>
      <w:tr w:rsidR="003E204B" w:rsidRPr="008A4456" w14:paraId="788FA26F" w14:textId="77777777" w:rsidTr="003E204B">
        <w:trPr>
          <w:trHeight w:val="179"/>
          <w:jc w:val="center"/>
        </w:trPr>
        <w:tc>
          <w:tcPr>
            <w:tcW w:w="4248" w:type="dxa"/>
            <w:vMerge/>
            <w:vAlign w:val="center"/>
            <w:hideMark/>
          </w:tcPr>
          <w:p w14:paraId="009ADC38"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4FFF08B0"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Ramallah</w:t>
            </w:r>
          </w:p>
        </w:tc>
        <w:tc>
          <w:tcPr>
            <w:tcW w:w="1134" w:type="dxa"/>
            <w:vAlign w:val="center"/>
            <w:hideMark/>
          </w:tcPr>
          <w:p w14:paraId="05FD388F"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72</w:t>
            </w:r>
          </w:p>
        </w:tc>
        <w:tc>
          <w:tcPr>
            <w:tcW w:w="1134" w:type="dxa"/>
            <w:vAlign w:val="center"/>
            <w:hideMark/>
          </w:tcPr>
          <w:p w14:paraId="5E6F851D"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154.99</w:t>
            </w:r>
          </w:p>
        </w:tc>
        <w:tc>
          <w:tcPr>
            <w:tcW w:w="817" w:type="dxa"/>
            <w:vMerge/>
            <w:vAlign w:val="center"/>
            <w:hideMark/>
          </w:tcPr>
          <w:p w14:paraId="343BE366" w14:textId="77777777" w:rsidR="003E204B" w:rsidRPr="008A4456" w:rsidRDefault="003E204B" w:rsidP="003E204B">
            <w:pPr>
              <w:jc w:val="center"/>
              <w:rPr>
                <w:rFonts w:asciiTheme="majorBidi" w:hAnsiTheme="majorBidi" w:cstheme="majorBidi"/>
                <w:sz w:val="20"/>
                <w:szCs w:val="20"/>
              </w:rPr>
            </w:pPr>
          </w:p>
        </w:tc>
      </w:tr>
      <w:tr w:rsidR="003E204B" w:rsidRPr="008A4456" w14:paraId="70C4B45C" w14:textId="77777777" w:rsidTr="003E204B">
        <w:trPr>
          <w:trHeight w:val="179"/>
          <w:jc w:val="center"/>
        </w:trPr>
        <w:tc>
          <w:tcPr>
            <w:tcW w:w="4248" w:type="dxa"/>
            <w:vMerge w:val="restart"/>
            <w:vAlign w:val="center"/>
            <w:hideMark/>
          </w:tcPr>
          <w:p w14:paraId="3957691F"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Follow the COVID-19 news using the social media</w:t>
            </w:r>
          </w:p>
        </w:tc>
        <w:tc>
          <w:tcPr>
            <w:tcW w:w="2410" w:type="dxa"/>
            <w:vAlign w:val="center"/>
            <w:hideMark/>
          </w:tcPr>
          <w:p w14:paraId="69689A35"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High</w:t>
            </w:r>
          </w:p>
        </w:tc>
        <w:tc>
          <w:tcPr>
            <w:tcW w:w="1134" w:type="dxa"/>
            <w:vAlign w:val="center"/>
            <w:hideMark/>
          </w:tcPr>
          <w:p w14:paraId="6CF0DC30"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90</w:t>
            </w:r>
          </w:p>
        </w:tc>
        <w:tc>
          <w:tcPr>
            <w:tcW w:w="1134" w:type="dxa"/>
            <w:vAlign w:val="center"/>
            <w:hideMark/>
          </w:tcPr>
          <w:p w14:paraId="6F3BFDB8"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151.98</w:t>
            </w:r>
          </w:p>
        </w:tc>
        <w:tc>
          <w:tcPr>
            <w:tcW w:w="817" w:type="dxa"/>
            <w:vMerge w:val="restart"/>
            <w:vAlign w:val="center"/>
            <w:hideMark/>
          </w:tcPr>
          <w:p w14:paraId="08F9C344"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.127</w:t>
            </w:r>
          </w:p>
        </w:tc>
      </w:tr>
      <w:tr w:rsidR="003E204B" w:rsidRPr="008A4456" w14:paraId="53898F87" w14:textId="77777777" w:rsidTr="003E204B">
        <w:trPr>
          <w:trHeight w:val="179"/>
          <w:jc w:val="center"/>
        </w:trPr>
        <w:tc>
          <w:tcPr>
            <w:tcW w:w="4248" w:type="dxa"/>
            <w:vMerge/>
            <w:vAlign w:val="center"/>
            <w:hideMark/>
          </w:tcPr>
          <w:p w14:paraId="45481127"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78C6D603"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Moderate</w:t>
            </w:r>
          </w:p>
        </w:tc>
        <w:tc>
          <w:tcPr>
            <w:tcW w:w="1134" w:type="dxa"/>
            <w:vAlign w:val="center"/>
            <w:hideMark/>
          </w:tcPr>
          <w:p w14:paraId="7F0D30EA"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149</w:t>
            </w:r>
          </w:p>
        </w:tc>
        <w:tc>
          <w:tcPr>
            <w:tcW w:w="1134" w:type="dxa"/>
            <w:vAlign w:val="center"/>
            <w:hideMark/>
          </w:tcPr>
          <w:p w14:paraId="381A7CB7"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135.09</w:t>
            </w:r>
          </w:p>
        </w:tc>
        <w:tc>
          <w:tcPr>
            <w:tcW w:w="817" w:type="dxa"/>
            <w:vMerge/>
            <w:vAlign w:val="center"/>
            <w:hideMark/>
          </w:tcPr>
          <w:p w14:paraId="10D4ECB5" w14:textId="77777777" w:rsidR="003E204B" w:rsidRPr="008A4456" w:rsidRDefault="003E204B" w:rsidP="003E204B">
            <w:pPr>
              <w:jc w:val="center"/>
              <w:rPr>
                <w:rFonts w:asciiTheme="majorBidi" w:hAnsiTheme="majorBidi" w:cstheme="majorBidi"/>
                <w:sz w:val="20"/>
                <w:szCs w:val="20"/>
              </w:rPr>
            </w:pPr>
          </w:p>
        </w:tc>
      </w:tr>
      <w:tr w:rsidR="003E204B" w:rsidRPr="008A4456" w14:paraId="642AD5F0" w14:textId="77777777" w:rsidTr="003E204B">
        <w:trPr>
          <w:trHeight w:val="179"/>
          <w:jc w:val="center"/>
        </w:trPr>
        <w:tc>
          <w:tcPr>
            <w:tcW w:w="4248" w:type="dxa"/>
            <w:vMerge/>
            <w:vAlign w:val="center"/>
            <w:hideMark/>
          </w:tcPr>
          <w:p w14:paraId="5F541B96" w14:textId="77777777" w:rsidR="003E204B" w:rsidRPr="008A4456" w:rsidRDefault="003E204B" w:rsidP="003E204B">
            <w:pPr>
              <w:jc w:val="center"/>
              <w:rPr>
                <w:rFonts w:asciiTheme="majorBidi" w:hAnsiTheme="majorBidi" w:cstheme="majorBidi"/>
                <w:sz w:val="20"/>
                <w:szCs w:val="20"/>
              </w:rPr>
            </w:pPr>
          </w:p>
        </w:tc>
        <w:tc>
          <w:tcPr>
            <w:tcW w:w="2410" w:type="dxa"/>
            <w:vAlign w:val="center"/>
            <w:hideMark/>
          </w:tcPr>
          <w:p w14:paraId="38B338C3" w14:textId="77777777" w:rsidR="003E204B" w:rsidRPr="008A4456" w:rsidRDefault="003E204B" w:rsidP="003E204B">
            <w:pPr>
              <w:jc w:val="center"/>
              <w:rPr>
                <w:rFonts w:asciiTheme="majorBidi" w:hAnsiTheme="majorBidi" w:cstheme="majorBidi"/>
                <w:sz w:val="20"/>
                <w:szCs w:val="20"/>
              </w:rPr>
            </w:pPr>
            <w:r w:rsidRPr="008A4456">
              <w:rPr>
                <w:rFonts w:asciiTheme="majorBidi" w:hAnsiTheme="majorBidi" w:cstheme="majorBidi"/>
                <w:sz w:val="20"/>
                <w:szCs w:val="20"/>
              </w:rPr>
              <w:t>Low</w:t>
            </w:r>
          </w:p>
        </w:tc>
        <w:tc>
          <w:tcPr>
            <w:tcW w:w="1134" w:type="dxa"/>
            <w:vAlign w:val="center"/>
            <w:hideMark/>
          </w:tcPr>
          <w:p w14:paraId="4E956090"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38</w:t>
            </w:r>
          </w:p>
        </w:tc>
        <w:tc>
          <w:tcPr>
            <w:tcW w:w="1134" w:type="dxa"/>
            <w:vAlign w:val="center"/>
            <w:hideMark/>
          </w:tcPr>
          <w:p w14:paraId="53A65857" w14:textId="77777777" w:rsidR="003E204B" w:rsidRPr="008A4456" w:rsidRDefault="003E204B" w:rsidP="003E204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123.58</w:t>
            </w:r>
          </w:p>
        </w:tc>
        <w:tc>
          <w:tcPr>
            <w:tcW w:w="817" w:type="dxa"/>
            <w:vMerge/>
            <w:vAlign w:val="center"/>
            <w:hideMark/>
          </w:tcPr>
          <w:p w14:paraId="729BF59F" w14:textId="77777777" w:rsidR="003E204B" w:rsidRPr="008A4456" w:rsidRDefault="003E204B" w:rsidP="003E204B">
            <w:pPr>
              <w:jc w:val="center"/>
              <w:rPr>
                <w:rFonts w:asciiTheme="majorBidi" w:hAnsiTheme="majorBidi" w:cstheme="majorBidi"/>
                <w:sz w:val="20"/>
                <w:szCs w:val="20"/>
              </w:rPr>
            </w:pPr>
          </w:p>
        </w:tc>
      </w:tr>
    </w:tbl>
    <w:p w14:paraId="6B8C7E62" w14:textId="77777777" w:rsidR="005D5071" w:rsidRPr="008A4456" w:rsidRDefault="005D5071" w:rsidP="00CC1A7B">
      <w:pPr>
        <w:widowControl w:val="0"/>
        <w:spacing w:after="60" w:line="288" w:lineRule="auto"/>
        <w:rPr>
          <w:rFonts w:asciiTheme="majorBidi" w:eastAsia="Times New Roman" w:hAnsiTheme="majorBidi" w:cstheme="majorBidi"/>
          <w:i/>
          <w:iCs/>
          <w:sz w:val="20"/>
          <w:szCs w:val="20"/>
        </w:rPr>
      </w:pPr>
      <w:r w:rsidRPr="008A4456">
        <w:rPr>
          <w:rFonts w:asciiTheme="majorBidi" w:eastAsia="Times New Roman" w:hAnsiTheme="majorBidi" w:cstheme="majorBidi"/>
          <w:i/>
          <w:iCs/>
          <w:sz w:val="20"/>
          <w:szCs w:val="20"/>
        </w:rPr>
        <w:t>Mann-Whitney U &amp; Kruskal Wallis H Tests</w:t>
      </w:r>
      <w:r w:rsidRPr="008A4456">
        <w:rPr>
          <w:rFonts w:asciiTheme="majorBidi" w:eastAsia="Times New Roman" w:hAnsiTheme="majorBidi" w:cstheme="majorBidi"/>
          <w:sz w:val="20"/>
          <w:szCs w:val="20"/>
        </w:rPr>
        <w:br/>
      </w:r>
      <w:r w:rsidRPr="008A4456">
        <w:rPr>
          <w:rFonts w:asciiTheme="majorBidi" w:eastAsia="Times New Roman" w:hAnsiTheme="majorBidi" w:cstheme="majorBidi"/>
          <w:i/>
          <w:iCs/>
          <w:sz w:val="20"/>
          <w:szCs w:val="20"/>
        </w:rPr>
        <w:t>*Significant at the p</w:t>
      </w:r>
      <w:r w:rsidRPr="008A4456">
        <w:rPr>
          <w:rFonts w:asciiTheme="majorBidi" w:eastAsia="Times New Roman" w:hAnsiTheme="majorBidi" w:cstheme="majorBidi"/>
          <w:b/>
          <w:bCs/>
          <w:i/>
          <w:iCs/>
          <w:sz w:val="20"/>
          <w:szCs w:val="20"/>
        </w:rPr>
        <w:t> ≤ </w:t>
      </w:r>
      <w:r w:rsidRPr="008A4456">
        <w:rPr>
          <w:rFonts w:asciiTheme="majorBidi" w:eastAsia="Times New Roman" w:hAnsiTheme="majorBidi" w:cstheme="majorBidi"/>
          <w:i/>
          <w:iCs/>
          <w:sz w:val="20"/>
          <w:szCs w:val="20"/>
        </w:rPr>
        <w:t>0.05</w:t>
      </w:r>
    </w:p>
    <w:p w14:paraId="55680843" w14:textId="793088E6" w:rsidR="00E441A4" w:rsidRPr="008A4456" w:rsidRDefault="00E441A4" w:rsidP="00E762F7">
      <w:pPr>
        <w:widowControl w:val="0"/>
        <w:spacing w:after="60" w:line="288" w:lineRule="auto"/>
        <w:ind w:firstLine="284"/>
        <w:rPr>
          <w:rFonts w:asciiTheme="majorBidi" w:eastAsia="Times New Roman" w:hAnsiTheme="majorBidi" w:cstheme="majorBidi"/>
          <w:sz w:val="24"/>
          <w:szCs w:val="24"/>
        </w:rPr>
      </w:pPr>
      <w:r w:rsidRPr="008A4456">
        <w:rPr>
          <w:rFonts w:asciiTheme="majorBidi" w:eastAsia="Times New Roman" w:hAnsiTheme="majorBidi" w:cstheme="majorBidi"/>
          <w:sz w:val="24"/>
          <w:szCs w:val="24"/>
        </w:rPr>
        <w:t>Difference Between Socio-Demographic Characteristics in Coping Mechanism Among Nurses During The COVID-19 Outbreak</w:t>
      </w:r>
    </w:p>
    <w:p w14:paraId="41CCD7A0" w14:textId="62B3A626" w:rsidR="00642651" w:rsidRPr="008A4456" w:rsidRDefault="00E441A4" w:rsidP="00E762F7">
      <w:pPr>
        <w:widowControl w:val="0"/>
        <w:autoSpaceDE w:val="0"/>
        <w:autoSpaceDN w:val="0"/>
        <w:adjustRightInd w:val="0"/>
        <w:spacing w:after="60" w:line="288" w:lineRule="auto"/>
        <w:ind w:firstLine="284"/>
        <w:jc w:val="lowKashida"/>
        <w:rPr>
          <w:rFonts w:asciiTheme="majorBidi" w:eastAsia="Times New Roman" w:hAnsiTheme="majorBidi" w:cstheme="majorBidi"/>
          <w:sz w:val="24"/>
          <w:szCs w:val="24"/>
        </w:rPr>
      </w:pPr>
      <w:r w:rsidRPr="008A4456">
        <w:rPr>
          <w:rFonts w:asciiTheme="majorBidi" w:eastAsia="Times New Roman" w:hAnsiTheme="majorBidi" w:cstheme="majorBidi"/>
          <w:sz w:val="24"/>
          <w:szCs w:val="24"/>
        </w:rPr>
        <w:t xml:space="preserve">Table </w:t>
      </w:r>
      <w:r w:rsidR="00A75821" w:rsidRPr="008A4456">
        <w:rPr>
          <w:rFonts w:asciiTheme="majorBidi" w:eastAsia="Times New Roman" w:hAnsiTheme="majorBidi" w:cstheme="majorBidi"/>
          <w:sz w:val="24"/>
          <w:szCs w:val="24"/>
        </w:rPr>
        <w:t>4</w:t>
      </w:r>
      <w:r w:rsidRPr="008A4456">
        <w:rPr>
          <w:rFonts w:asciiTheme="majorBidi" w:eastAsia="Times New Roman" w:hAnsiTheme="majorBidi" w:cstheme="majorBidi"/>
          <w:sz w:val="24"/>
          <w:szCs w:val="24"/>
        </w:rPr>
        <w:t xml:space="preserve"> present</w:t>
      </w:r>
      <w:r w:rsidR="00A75821" w:rsidRPr="008A4456">
        <w:rPr>
          <w:rFonts w:asciiTheme="majorBidi" w:eastAsia="Times New Roman" w:hAnsiTheme="majorBidi" w:cstheme="majorBidi"/>
          <w:sz w:val="24"/>
          <w:szCs w:val="24"/>
        </w:rPr>
        <w:t>ed</w:t>
      </w:r>
      <w:r w:rsidRPr="008A4456">
        <w:rPr>
          <w:rFonts w:asciiTheme="majorBidi" w:eastAsia="Times New Roman" w:hAnsiTheme="majorBidi" w:cstheme="majorBidi"/>
          <w:sz w:val="24"/>
          <w:szCs w:val="24"/>
        </w:rPr>
        <w:t xml:space="preserve"> that Mann-Whitney U and Kruskal Wallis H Tests have shown no significant differences between age group (p= 0.975), marital status (p=0.596), pregnant status (p=0.483), History of illness (p= 0.288). However, significant differences were found in </w:t>
      </w:r>
      <w:r w:rsidRPr="008A4456">
        <w:rPr>
          <w:rFonts w:asciiTheme="majorBidi" w:eastAsia="Times New Roman" w:hAnsiTheme="majorBidi" w:cstheme="majorBidi"/>
          <w:sz w:val="24"/>
          <w:szCs w:val="24"/>
        </w:rPr>
        <w:t xml:space="preserve">gender; female nurses have higher </w:t>
      </w:r>
      <w:r w:rsidRPr="008A4456">
        <w:rPr>
          <w:rFonts w:asciiTheme="majorBidi" w:eastAsia="Calibri" w:hAnsiTheme="majorBidi" w:cstheme="majorBidi"/>
          <w:sz w:val="24"/>
          <w:szCs w:val="24"/>
        </w:rPr>
        <w:t>personal coping mechanisms</w:t>
      </w:r>
      <w:r w:rsidRPr="008A4456">
        <w:rPr>
          <w:rFonts w:asciiTheme="majorBidi" w:eastAsia="Times New Roman" w:hAnsiTheme="majorBidi" w:cstheme="majorBidi"/>
          <w:sz w:val="24"/>
          <w:szCs w:val="24"/>
        </w:rPr>
        <w:t xml:space="preserve"> than male nurses (p=&lt;0.001). Level of education, according to the Bonferroni post hoc test, nurses who held diplomas have higher </w:t>
      </w:r>
      <w:r w:rsidRPr="008A4456">
        <w:rPr>
          <w:rFonts w:asciiTheme="majorBidi" w:eastAsia="Calibri" w:hAnsiTheme="majorBidi" w:cstheme="majorBidi"/>
          <w:sz w:val="24"/>
          <w:szCs w:val="24"/>
        </w:rPr>
        <w:t>personal coping mechanisms</w:t>
      </w:r>
      <w:r w:rsidRPr="008A4456">
        <w:rPr>
          <w:rFonts w:asciiTheme="majorBidi" w:eastAsia="Times New Roman" w:hAnsiTheme="majorBidi" w:cstheme="majorBidi"/>
          <w:sz w:val="24"/>
          <w:szCs w:val="24"/>
        </w:rPr>
        <w:t xml:space="preserve"> than those who have held </w:t>
      </w:r>
      <w:r w:rsidR="00E52749" w:rsidRPr="008A4456">
        <w:rPr>
          <w:rFonts w:asciiTheme="majorBidi" w:eastAsia="Times New Roman" w:hAnsiTheme="majorBidi" w:cstheme="majorBidi"/>
          <w:sz w:val="24"/>
          <w:szCs w:val="24"/>
        </w:rPr>
        <w:t>bachelor’s</w:t>
      </w:r>
      <w:r w:rsidRPr="008A4456">
        <w:rPr>
          <w:rFonts w:asciiTheme="majorBidi" w:eastAsia="Times New Roman" w:hAnsiTheme="majorBidi" w:cstheme="majorBidi"/>
          <w:sz w:val="24"/>
          <w:szCs w:val="24"/>
        </w:rPr>
        <w:t xml:space="preserve"> Degrees (p=0.021), nurses who have more years of experience have higher </w:t>
      </w:r>
      <w:r w:rsidRPr="008A4456">
        <w:rPr>
          <w:rFonts w:asciiTheme="majorBidi" w:eastAsia="Calibri" w:hAnsiTheme="majorBidi" w:cstheme="majorBidi"/>
          <w:sz w:val="24"/>
          <w:szCs w:val="24"/>
        </w:rPr>
        <w:t>personal coping mechanisms</w:t>
      </w:r>
      <w:r w:rsidRPr="008A4456">
        <w:rPr>
          <w:rFonts w:asciiTheme="majorBidi" w:eastAsia="Times New Roman" w:hAnsiTheme="majorBidi" w:cstheme="majorBidi"/>
          <w:sz w:val="24"/>
          <w:szCs w:val="24"/>
        </w:rPr>
        <w:t xml:space="preserve"> than those who have fewer years of experience (p=0.040). For monthly income, nurses who have 2501-3500 have higher </w:t>
      </w:r>
      <w:r w:rsidRPr="008A4456">
        <w:rPr>
          <w:rFonts w:asciiTheme="majorBidi" w:eastAsia="Calibri" w:hAnsiTheme="majorBidi" w:cstheme="majorBidi"/>
          <w:sz w:val="24"/>
          <w:szCs w:val="24"/>
        </w:rPr>
        <w:t>personal coping mechanisms</w:t>
      </w:r>
      <w:r w:rsidRPr="008A4456">
        <w:rPr>
          <w:rFonts w:asciiTheme="majorBidi" w:eastAsia="Times New Roman" w:hAnsiTheme="majorBidi" w:cstheme="majorBidi"/>
          <w:sz w:val="24"/>
          <w:szCs w:val="24"/>
        </w:rPr>
        <w:t xml:space="preserve"> than those who have 3501-4500 (p=&lt;0.001). Finally, nurses who work in Nablus and Ramallah have higher </w:t>
      </w:r>
      <w:r w:rsidRPr="008A4456">
        <w:rPr>
          <w:rFonts w:asciiTheme="majorBidi" w:eastAsia="Calibri" w:hAnsiTheme="majorBidi" w:cstheme="majorBidi"/>
          <w:sz w:val="24"/>
          <w:szCs w:val="24"/>
        </w:rPr>
        <w:t>personal coping mechanisms</w:t>
      </w:r>
      <w:r w:rsidRPr="008A4456">
        <w:rPr>
          <w:rFonts w:asciiTheme="majorBidi" w:eastAsia="Times New Roman" w:hAnsiTheme="majorBidi" w:cstheme="majorBidi"/>
          <w:sz w:val="24"/>
          <w:szCs w:val="24"/>
        </w:rPr>
        <w:t xml:space="preserve"> than those working in Hebron (p=&lt;0.001 and p=&lt;0.001).</w:t>
      </w:r>
    </w:p>
    <w:p w14:paraId="30C6227B" w14:textId="753AC8BF" w:rsidR="00642651" w:rsidRPr="008A4456" w:rsidRDefault="00642651" w:rsidP="00CC1A7B">
      <w:pPr>
        <w:widowControl w:val="0"/>
        <w:spacing w:after="60" w:line="288" w:lineRule="auto"/>
        <w:rPr>
          <w:rFonts w:asciiTheme="majorBidi" w:eastAsia="Times New Roman" w:hAnsiTheme="majorBidi" w:cstheme="majorBidi"/>
          <w:sz w:val="20"/>
          <w:szCs w:val="20"/>
        </w:rPr>
      </w:pPr>
      <w:r w:rsidRPr="008A4456">
        <w:rPr>
          <w:rFonts w:asciiTheme="majorBidi" w:eastAsia="Times New Roman" w:hAnsiTheme="majorBidi" w:cstheme="majorBidi"/>
          <w:b/>
          <w:bCs/>
          <w:sz w:val="20"/>
          <w:szCs w:val="20"/>
        </w:rPr>
        <w:t xml:space="preserve">Table </w:t>
      </w:r>
      <w:r w:rsidR="00CC1A7B" w:rsidRPr="008A4456">
        <w:rPr>
          <w:rFonts w:asciiTheme="majorBidi" w:eastAsia="Times New Roman" w:hAnsiTheme="majorBidi" w:cstheme="majorBidi"/>
          <w:b/>
          <w:bCs/>
          <w:sz w:val="20"/>
          <w:szCs w:val="20"/>
        </w:rPr>
        <w:t>(</w:t>
      </w:r>
      <w:r w:rsidR="00A75821" w:rsidRPr="008A4456">
        <w:rPr>
          <w:rFonts w:asciiTheme="majorBidi" w:eastAsia="Times New Roman" w:hAnsiTheme="majorBidi" w:cstheme="majorBidi"/>
          <w:b/>
          <w:bCs/>
          <w:sz w:val="20"/>
          <w:szCs w:val="20"/>
        </w:rPr>
        <w:t>4</w:t>
      </w:r>
      <w:r w:rsidR="00CC1A7B" w:rsidRPr="008A4456">
        <w:rPr>
          <w:rFonts w:asciiTheme="majorBidi" w:eastAsia="Times New Roman" w:hAnsiTheme="majorBidi" w:cstheme="majorBidi"/>
          <w:b/>
          <w:bCs/>
          <w:sz w:val="20"/>
          <w:szCs w:val="20"/>
        </w:rPr>
        <w:t>)</w:t>
      </w:r>
      <w:r w:rsidRPr="008A4456">
        <w:rPr>
          <w:rFonts w:asciiTheme="majorBidi" w:eastAsia="Times New Roman" w:hAnsiTheme="majorBidi" w:cstheme="majorBidi"/>
          <w:b/>
          <w:bCs/>
          <w:sz w:val="20"/>
          <w:szCs w:val="20"/>
        </w:rPr>
        <w:t>:</w:t>
      </w:r>
      <w:r w:rsidRPr="008A4456">
        <w:rPr>
          <w:rFonts w:asciiTheme="majorBidi" w:eastAsia="Times New Roman" w:hAnsiTheme="majorBidi" w:cstheme="majorBidi"/>
          <w:sz w:val="20"/>
          <w:szCs w:val="20"/>
        </w:rPr>
        <w:t xml:space="preserve"> Difference Between Socio-Demographic Characteristics and Coping Mechanism Among Nurses in Corona Center (n=277)</w:t>
      </w:r>
      <w:r w:rsidR="00CC1A7B" w:rsidRPr="008A4456">
        <w:rPr>
          <w:rFonts w:asciiTheme="majorBidi" w:eastAsia="Times New Roman" w:hAnsiTheme="majorBidi" w:cstheme="majorBidi"/>
          <w:sz w:val="20"/>
          <w:szCs w:val="20"/>
        </w:rPr>
        <w:t>.</w:t>
      </w:r>
    </w:p>
    <w:tbl>
      <w:tblPr>
        <w:tblStyle w:val="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160"/>
        <w:gridCol w:w="545"/>
        <w:gridCol w:w="818"/>
        <w:gridCol w:w="800"/>
      </w:tblGrid>
      <w:tr w:rsidR="00642651" w:rsidRPr="008A4456" w14:paraId="51DA69B8" w14:textId="77777777" w:rsidTr="00B3731E">
        <w:trPr>
          <w:trHeight w:val="170"/>
          <w:tblHeader/>
          <w:jc w:val="center"/>
        </w:trPr>
        <w:tc>
          <w:tcPr>
            <w:tcW w:w="5400" w:type="dxa"/>
            <w:gridSpan w:val="2"/>
            <w:tcBorders>
              <w:top w:val="single" w:sz="4" w:space="0" w:color="auto"/>
              <w:left w:val="single" w:sz="4" w:space="0" w:color="auto"/>
              <w:bottom w:val="single" w:sz="6" w:space="0" w:color="auto"/>
              <w:right w:val="single" w:sz="6" w:space="0" w:color="auto"/>
            </w:tcBorders>
            <w:vAlign w:val="center"/>
            <w:hideMark/>
          </w:tcPr>
          <w:p w14:paraId="3C259ABB" w14:textId="4B7A557E" w:rsidR="00642651" w:rsidRPr="008A4456" w:rsidRDefault="00642651" w:rsidP="00CC1A7B">
            <w:pPr>
              <w:jc w:val="center"/>
              <w:rPr>
                <w:rFonts w:asciiTheme="majorBidi" w:hAnsiTheme="majorBidi" w:cstheme="majorBidi"/>
                <w:b/>
                <w:bCs/>
                <w:sz w:val="20"/>
                <w:szCs w:val="20"/>
              </w:rPr>
            </w:pPr>
            <w:r w:rsidRPr="008A4456">
              <w:rPr>
                <w:rFonts w:asciiTheme="majorBidi" w:hAnsiTheme="majorBidi" w:cstheme="majorBidi"/>
                <w:b/>
                <w:bCs/>
                <w:sz w:val="20"/>
                <w:szCs w:val="20"/>
              </w:rPr>
              <w:t>Socio-demographic characteristics</w:t>
            </w:r>
          </w:p>
        </w:tc>
        <w:tc>
          <w:tcPr>
            <w:tcW w:w="1158" w:type="dxa"/>
            <w:tcBorders>
              <w:top w:val="single" w:sz="4" w:space="0" w:color="auto"/>
              <w:left w:val="single" w:sz="6" w:space="0" w:color="auto"/>
              <w:bottom w:val="single" w:sz="6" w:space="0" w:color="auto"/>
              <w:right w:val="single" w:sz="6" w:space="0" w:color="auto"/>
            </w:tcBorders>
            <w:vAlign w:val="center"/>
            <w:hideMark/>
          </w:tcPr>
          <w:p w14:paraId="09ADCDCE" w14:textId="77777777" w:rsidR="00642651" w:rsidRPr="008A4456" w:rsidRDefault="00642651" w:rsidP="00CC1A7B">
            <w:pPr>
              <w:jc w:val="center"/>
              <w:rPr>
                <w:rFonts w:asciiTheme="majorBidi" w:hAnsiTheme="majorBidi" w:cstheme="majorBidi"/>
                <w:b/>
                <w:bCs/>
                <w:sz w:val="20"/>
                <w:szCs w:val="20"/>
              </w:rPr>
            </w:pPr>
            <w:r w:rsidRPr="008A4456">
              <w:rPr>
                <w:rFonts w:asciiTheme="majorBidi" w:hAnsiTheme="majorBidi" w:cstheme="majorBidi"/>
                <w:b/>
                <w:bCs/>
                <w:sz w:val="20"/>
                <w:szCs w:val="20"/>
              </w:rPr>
              <w:t>N</w:t>
            </w:r>
          </w:p>
        </w:tc>
        <w:tc>
          <w:tcPr>
            <w:tcW w:w="1930" w:type="dxa"/>
            <w:tcBorders>
              <w:top w:val="single" w:sz="4" w:space="0" w:color="auto"/>
              <w:left w:val="single" w:sz="6" w:space="0" w:color="auto"/>
              <w:bottom w:val="single" w:sz="6" w:space="0" w:color="auto"/>
              <w:right w:val="single" w:sz="6" w:space="0" w:color="auto"/>
            </w:tcBorders>
            <w:vAlign w:val="center"/>
            <w:hideMark/>
          </w:tcPr>
          <w:p w14:paraId="6BBD1174" w14:textId="77777777" w:rsidR="00642651" w:rsidRPr="008A4456" w:rsidRDefault="00642651" w:rsidP="00CC1A7B">
            <w:pPr>
              <w:jc w:val="center"/>
              <w:rPr>
                <w:rFonts w:asciiTheme="majorBidi" w:hAnsiTheme="majorBidi" w:cstheme="majorBidi"/>
                <w:b/>
                <w:bCs/>
                <w:sz w:val="20"/>
                <w:szCs w:val="20"/>
              </w:rPr>
            </w:pPr>
            <w:r w:rsidRPr="008A4456">
              <w:rPr>
                <w:rFonts w:asciiTheme="majorBidi" w:hAnsiTheme="majorBidi" w:cstheme="majorBidi"/>
                <w:b/>
                <w:bCs/>
                <w:sz w:val="20"/>
                <w:szCs w:val="20"/>
              </w:rPr>
              <w:t>Mean Rank</w:t>
            </w:r>
          </w:p>
        </w:tc>
        <w:tc>
          <w:tcPr>
            <w:tcW w:w="1255" w:type="dxa"/>
            <w:tcBorders>
              <w:top w:val="single" w:sz="4" w:space="0" w:color="auto"/>
              <w:left w:val="single" w:sz="6" w:space="0" w:color="auto"/>
              <w:bottom w:val="single" w:sz="6" w:space="0" w:color="auto"/>
              <w:right w:val="single" w:sz="4" w:space="0" w:color="auto"/>
            </w:tcBorders>
            <w:vAlign w:val="center"/>
            <w:hideMark/>
          </w:tcPr>
          <w:p w14:paraId="4F538321" w14:textId="77777777" w:rsidR="00642651" w:rsidRPr="008A4456" w:rsidRDefault="00642651" w:rsidP="00CC1A7B">
            <w:pPr>
              <w:jc w:val="center"/>
              <w:rPr>
                <w:rFonts w:asciiTheme="majorBidi" w:hAnsiTheme="majorBidi" w:cstheme="majorBidi"/>
                <w:b/>
                <w:bCs/>
                <w:sz w:val="20"/>
                <w:szCs w:val="20"/>
              </w:rPr>
            </w:pPr>
            <w:r w:rsidRPr="008A4456">
              <w:rPr>
                <w:rFonts w:asciiTheme="majorBidi" w:hAnsiTheme="majorBidi" w:cstheme="majorBidi"/>
                <w:b/>
                <w:bCs/>
                <w:sz w:val="20"/>
                <w:szCs w:val="20"/>
              </w:rPr>
              <w:t>P-value</w:t>
            </w:r>
          </w:p>
        </w:tc>
      </w:tr>
      <w:tr w:rsidR="00642651" w:rsidRPr="008A4456" w14:paraId="1E0BFD29" w14:textId="77777777" w:rsidTr="00A71040">
        <w:trPr>
          <w:trHeight w:val="170"/>
          <w:jc w:val="center"/>
        </w:trPr>
        <w:tc>
          <w:tcPr>
            <w:tcW w:w="2601" w:type="dxa"/>
            <w:vMerge w:val="restart"/>
            <w:tcBorders>
              <w:top w:val="single" w:sz="6" w:space="0" w:color="auto"/>
              <w:left w:val="single" w:sz="4" w:space="0" w:color="auto"/>
              <w:bottom w:val="single" w:sz="6" w:space="0" w:color="auto"/>
              <w:right w:val="single" w:sz="6" w:space="0" w:color="auto"/>
            </w:tcBorders>
            <w:vAlign w:val="center"/>
            <w:hideMark/>
          </w:tcPr>
          <w:p w14:paraId="4316A4CA"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Gender</w:t>
            </w:r>
          </w:p>
        </w:tc>
        <w:tc>
          <w:tcPr>
            <w:tcW w:w="2799" w:type="dxa"/>
            <w:tcBorders>
              <w:top w:val="single" w:sz="6" w:space="0" w:color="auto"/>
              <w:left w:val="single" w:sz="6" w:space="0" w:color="auto"/>
              <w:bottom w:val="single" w:sz="6" w:space="0" w:color="auto"/>
              <w:right w:val="single" w:sz="6" w:space="0" w:color="auto"/>
            </w:tcBorders>
            <w:vAlign w:val="center"/>
            <w:hideMark/>
          </w:tcPr>
          <w:p w14:paraId="56BCB744"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Male</w:t>
            </w:r>
          </w:p>
        </w:tc>
        <w:tc>
          <w:tcPr>
            <w:tcW w:w="1158" w:type="dxa"/>
            <w:tcBorders>
              <w:top w:val="single" w:sz="6" w:space="0" w:color="auto"/>
              <w:left w:val="single" w:sz="6" w:space="0" w:color="auto"/>
              <w:bottom w:val="single" w:sz="6" w:space="0" w:color="auto"/>
              <w:right w:val="single" w:sz="6" w:space="0" w:color="auto"/>
            </w:tcBorders>
            <w:vAlign w:val="center"/>
            <w:hideMark/>
          </w:tcPr>
          <w:p w14:paraId="20CF9C66"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130</w:t>
            </w:r>
          </w:p>
        </w:tc>
        <w:tc>
          <w:tcPr>
            <w:tcW w:w="1930" w:type="dxa"/>
            <w:tcBorders>
              <w:top w:val="single" w:sz="6" w:space="0" w:color="auto"/>
              <w:left w:val="single" w:sz="6" w:space="0" w:color="auto"/>
              <w:bottom w:val="single" w:sz="6" w:space="0" w:color="auto"/>
              <w:right w:val="single" w:sz="6" w:space="0" w:color="auto"/>
            </w:tcBorders>
            <w:vAlign w:val="center"/>
            <w:hideMark/>
          </w:tcPr>
          <w:p w14:paraId="57AFAFB9"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121.83</w:t>
            </w:r>
          </w:p>
        </w:tc>
        <w:tc>
          <w:tcPr>
            <w:tcW w:w="1255" w:type="dxa"/>
            <w:vMerge w:val="restart"/>
            <w:tcBorders>
              <w:top w:val="single" w:sz="6" w:space="0" w:color="auto"/>
              <w:left w:val="single" w:sz="6" w:space="0" w:color="auto"/>
              <w:bottom w:val="single" w:sz="6" w:space="0" w:color="auto"/>
              <w:right w:val="single" w:sz="4" w:space="0" w:color="auto"/>
            </w:tcBorders>
            <w:vAlign w:val="center"/>
            <w:hideMark/>
          </w:tcPr>
          <w:p w14:paraId="09F52EAB"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&lt;.001*</w:t>
            </w:r>
          </w:p>
        </w:tc>
      </w:tr>
      <w:tr w:rsidR="00642651" w:rsidRPr="008A4456" w14:paraId="58618254" w14:textId="77777777" w:rsidTr="00A71040">
        <w:trPr>
          <w:trHeight w:val="170"/>
          <w:jc w:val="center"/>
        </w:trPr>
        <w:tc>
          <w:tcPr>
            <w:tcW w:w="2601" w:type="dxa"/>
            <w:vMerge/>
            <w:tcBorders>
              <w:top w:val="single" w:sz="6" w:space="0" w:color="auto"/>
              <w:left w:val="single" w:sz="4" w:space="0" w:color="auto"/>
              <w:bottom w:val="single" w:sz="6" w:space="0" w:color="auto"/>
              <w:right w:val="single" w:sz="6" w:space="0" w:color="auto"/>
            </w:tcBorders>
            <w:vAlign w:val="center"/>
            <w:hideMark/>
          </w:tcPr>
          <w:p w14:paraId="4CFBD9B9"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74DC6126"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Female</w:t>
            </w:r>
          </w:p>
        </w:tc>
        <w:tc>
          <w:tcPr>
            <w:tcW w:w="1158" w:type="dxa"/>
            <w:tcBorders>
              <w:top w:val="single" w:sz="6" w:space="0" w:color="auto"/>
              <w:left w:val="single" w:sz="6" w:space="0" w:color="auto"/>
              <w:bottom w:val="single" w:sz="6" w:space="0" w:color="auto"/>
              <w:right w:val="single" w:sz="6" w:space="0" w:color="auto"/>
            </w:tcBorders>
            <w:vAlign w:val="center"/>
            <w:hideMark/>
          </w:tcPr>
          <w:p w14:paraId="4587F1EE"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147</w:t>
            </w:r>
          </w:p>
        </w:tc>
        <w:tc>
          <w:tcPr>
            <w:tcW w:w="1930" w:type="dxa"/>
            <w:tcBorders>
              <w:top w:val="single" w:sz="6" w:space="0" w:color="auto"/>
              <w:left w:val="single" w:sz="6" w:space="0" w:color="auto"/>
              <w:bottom w:val="single" w:sz="6" w:space="0" w:color="auto"/>
              <w:right w:val="single" w:sz="6" w:space="0" w:color="auto"/>
            </w:tcBorders>
            <w:vAlign w:val="center"/>
            <w:hideMark/>
          </w:tcPr>
          <w:p w14:paraId="0B590C82"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154.18</w:t>
            </w:r>
          </w:p>
        </w:tc>
        <w:tc>
          <w:tcPr>
            <w:tcW w:w="1255" w:type="dxa"/>
            <w:vMerge/>
            <w:tcBorders>
              <w:top w:val="single" w:sz="6" w:space="0" w:color="auto"/>
              <w:left w:val="single" w:sz="6" w:space="0" w:color="auto"/>
              <w:bottom w:val="single" w:sz="6" w:space="0" w:color="auto"/>
              <w:right w:val="single" w:sz="4" w:space="0" w:color="auto"/>
            </w:tcBorders>
            <w:vAlign w:val="center"/>
            <w:hideMark/>
          </w:tcPr>
          <w:p w14:paraId="724190EB" w14:textId="77777777" w:rsidR="00642651" w:rsidRPr="008A4456" w:rsidRDefault="00642651" w:rsidP="00CC1A7B">
            <w:pPr>
              <w:jc w:val="center"/>
              <w:rPr>
                <w:rFonts w:asciiTheme="majorBidi" w:hAnsiTheme="majorBidi" w:cstheme="majorBidi"/>
                <w:sz w:val="20"/>
                <w:szCs w:val="20"/>
              </w:rPr>
            </w:pPr>
          </w:p>
        </w:tc>
      </w:tr>
      <w:tr w:rsidR="00642651" w:rsidRPr="008A4456" w14:paraId="3F9F2D70" w14:textId="77777777" w:rsidTr="00A71040">
        <w:trPr>
          <w:trHeight w:val="170"/>
          <w:jc w:val="center"/>
        </w:trPr>
        <w:tc>
          <w:tcPr>
            <w:tcW w:w="2601" w:type="dxa"/>
            <w:vMerge w:val="restart"/>
            <w:tcBorders>
              <w:top w:val="single" w:sz="6" w:space="0" w:color="auto"/>
              <w:left w:val="single" w:sz="4" w:space="0" w:color="auto"/>
              <w:bottom w:val="single" w:sz="6" w:space="0" w:color="auto"/>
              <w:right w:val="single" w:sz="6" w:space="0" w:color="auto"/>
            </w:tcBorders>
            <w:vAlign w:val="center"/>
            <w:hideMark/>
          </w:tcPr>
          <w:p w14:paraId="2FD1AD34"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Age group</w:t>
            </w:r>
          </w:p>
        </w:tc>
        <w:tc>
          <w:tcPr>
            <w:tcW w:w="2799" w:type="dxa"/>
            <w:tcBorders>
              <w:top w:val="single" w:sz="6" w:space="0" w:color="auto"/>
              <w:left w:val="single" w:sz="6" w:space="0" w:color="auto"/>
              <w:bottom w:val="single" w:sz="6" w:space="0" w:color="auto"/>
              <w:right w:val="single" w:sz="6" w:space="0" w:color="auto"/>
            </w:tcBorders>
            <w:vAlign w:val="center"/>
            <w:hideMark/>
          </w:tcPr>
          <w:p w14:paraId="19EE71D2"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20-29 years</w:t>
            </w:r>
          </w:p>
        </w:tc>
        <w:tc>
          <w:tcPr>
            <w:tcW w:w="1158" w:type="dxa"/>
            <w:tcBorders>
              <w:top w:val="single" w:sz="6" w:space="0" w:color="auto"/>
              <w:left w:val="single" w:sz="6" w:space="0" w:color="auto"/>
              <w:bottom w:val="single" w:sz="6" w:space="0" w:color="auto"/>
              <w:right w:val="single" w:sz="6" w:space="0" w:color="auto"/>
            </w:tcBorders>
            <w:vAlign w:val="center"/>
            <w:hideMark/>
          </w:tcPr>
          <w:p w14:paraId="6B91352A"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96</w:t>
            </w:r>
          </w:p>
        </w:tc>
        <w:tc>
          <w:tcPr>
            <w:tcW w:w="1930" w:type="dxa"/>
            <w:tcBorders>
              <w:top w:val="single" w:sz="6" w:space="0" w:color="auto"/>
              <w:left w:val="single" w:sz="6" w:space="0" w:color="auto"/>
              <w:bottom w:val="single" w:sz="6" w:space="0" w:color="auto"/>
              <w:right w:val="single" w:sz="6" w:space="0" w:color="auto"/>
            </w:tcBorders>
            <w:vAlign w:val="center"/>
            <w:hideMark/>
          </w:tcPr>
          <w:p w14:paraId="3CB18F15"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136.03</w:t>
            </w:r>
          </w:p>
        </w:tc>
        <w:tc>
          <w:tcPr>
            <w:tcW w:w="1255" w:type="dxa"/>
            <w:vMerge w:val="restart"/>
            <w:tcBorders>
              <w:top w:val="single" w:sz="6" w:space="0" w:color="auto"/>
              <w:left w:val="single" w:sz="6" w:space="0" w:color="auto"/>
              <w:bottom w:val="single" w:sz="6" w:space="0" w:color="auto"/>
              <w:right w:val="single" w:sz="4" w:space="0" w:color="auto"/>
            </w:tcBorders>
            <w:vAlign w:val="center"/>
            <w:hideMark/>
          </w:tcPr>
          <w:p w14:paraId="02CAF82B"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.975</w:t>
            </w:r>
          </w:p>
        </w:tc>
      </w:tr>
      <w:tr w:rsidR="00642651" w:rsidRPr="008A4456" w14:paraId="64F2B5AF" w14:textId="77777777" w:rsidTr="00A71040">
        <w:trPr>
          <w:trHeight w:val="170"/>
          <w:jc w:val="center"/>
        </w:trPr>
        <w:tc>
          <w:tcPr>
            <w:tcW w:w="2601" w:type="dxa"/>
            <w:vMerge/>
            <w:tcBorders>
              <w:top w:val="single" w:sz="6" w:space="0" w:color="auto"/>
              <w:left w:val="single" w:sz="4" w:space="0" w:color="auto"/>
              <w:bottom w:val="single" w:sz="6" w:space="0" w:color="auto"/>
              <w:right w:val="single" w:sz="6" w:space="0" w:color="auto"/>
            </w:tcBorders>
            <w:vAlign w:val="center"/>
            <w:hideMark/>
          </w:tcPr>
          <w:p w14:paraId="589EF4C9"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65219E5B"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30-39 years</w:t>
            </w:r>
          </w:p>
        </w:tc>
        <w:tc>
          <w:tcPr>
            <w:tcW w:w="1158" w:type="dxa"/>
            <w:tcBorders>
              <w:top w:val="single" w:sz="6" w:space="0" w:color="auto"/>
              <w:left w:val="single" w:sz="6" w:space="0" w:color="auto"/>
              <w:bottom w:val="single" w:sz="6" w:space="0" w:color="auto"/>
              <w:right w:val="single" w:sz="6" w:space="0" w:color="auto"/>
            </w:tcBorders>
            <w:vAlign w:val="center"/>
            <w:hideMark/>
          </w:tcPr>
          <w:p w14:paraId="55C4F302"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110</w:t>
            </w:r>
          </w:p>
        </w:tc>
        <w:tc>
          <w:tcPr>
            <w:tcW w:w="1930" w:type="dxa"/>
            <w:tcBorders>
              <w:top w:val="single" w:sz="6" w:space="0" w:color="auto"/>
              <w:left w:val="single" w:sz="6" w:space="0" w:color="auto"/>
              <w:bottom w:val="single" w:sz="6" w:space="0" w:color="auto"/>
              <w:right w:val="single" w:sz="6" w:space="0" w:color="auto"/>
            </w:tcBorders>
            <w:vAlign w:val="center"/>
            <w:hideMark/>
          </w:tcPr>
          <w:p w14:paraId="7FAB676B"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140.69</w:t>
            </w:r>
          </w:p>
        </w:tc>
        <w:tc>
          <w:tcPr>
            <w:tcW w:w="1255" w:type="dxa"/>
            <w:vMerge/>
            <w:tcBorders>
              <w:top w:val="single" w:sz="6" w:space="0" w:color="auto"/>
              <w:left w:val="single" w:sz="6" w:space="0" w:color="auto"/>
              <w:bottom w:val="single" w:sz="6" w:space="0" w:color="auto"/>
              <w:right w:val="single" w:sz="4" w:space="0" w:color="auto"/>
            </w:tcBorders>
            <w:vAlign w:val="center"/>
            <w:hideMark/>
          </w:tcPr>
          <w:p w14:paraId="6DAB6FF3" w14:textId="77777777" w:rsidR="00642651" w:rsidRPr="008A4456" w:rsidRDefault="00642651" w:rsidP="00CC1A7B">
            <w:pPr>
              <w:jc w:val="center"/>
              <w:rPr>
                <w:rFonts w:asciiTheme="majorBidi" w:hAnsiTheme="majorBidi" w:cstheme="majorBidi"/>
                <w:sz w:val="20"/>
                <w:szCs w:val="20"/>
              </w:rPr>
            </w:pPr>
          </w:p>
        </w:tc>
      </w:tr>
      <w:tr w:rsidR="00642651" w:rsidRPr="008A4456" w14:paraId="7E5AAC2C" w14:textId="77777777" w:rsidTr="00A71040">
        <w:trPr>
          <w:trHeight w:val="170"/>
          <w:jc w:val="center"/>
        </w:trPr>
        <w:tc>
          <w:tcPr>
            <w:tcW w:w="2601" w:type="dxa"/>
            <w:vMerge/>
            <w:tcBorders>
              <w:top w:val="single" w:sz="6" w:space="0" w:color="auto"/>
              <w:left w:val="single" w:sz="4" w:space="0" w:color="auto"/>
              <w:bottom w:val="single" w:sz="6" w:space="0" w:color="auto"/>
              <w:right w:val="single" w:sz="6" w:space="0" w:color="auto"/>
            </w:tcBorders>
            <w:vAlign w:val="center"/>
            <w:hideMark/>
          </w:tcPr>
          <w:p w14:paraId="4E30F6E1"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477BFCB1"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40-49 years</w:t>
            </w:r>
          </w:p>
        </w:tc>
        <w:tc>
          <w:tcPr>
            <w:tcW w:w="1158" w:type="dxa"/>
            <w:tcBorders>
              <w:top w:val="single" w:sz="6" w:space="0" w:color="auto"/>
              <w:left w:val="single" w:sz="6" w:space="0" w:color="auto"/>
              <w:bottom w:val="single" w:sz="6" w:space="0" w:color="auto"/>
              <w:right w:val="single" w:sz="6" w:space="0" w:color="auto"/>
            </w:tcBorders>
            <w:vAlign w:val="center"/>
            <w:hideMark/>
          </w:tcPr>
          <w:p w14:paraId="7A99DBCD"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61</w:t>
            </w:r>
          </w:p>
        </w:tc>
        <w:tc>
          <w:tcPr>
            <w:tcW w:w="1930" w:type="dxa"/>
            <w:tcBorders>
              <w:top w:val="single" w:sz="6" w:space="0" w:color="auto"/>
              <w:left w:val="single" w:sz="6" w:space="0" w:color="auto"/>
              <w:bottom w:val="single" w:sz="6" w:space="0" w:color="auto"/>
              <w:right w:val="single" w:sz="6" w:space="0" w:color="auto"/>
            </w:tcBorders>
            <w:vAlign w:val="center"/>
            <w:hideMark/>
          </w:tcPr>
          <w:p w14:paraId="7B924EF1"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140.80</w:t>
            </w:r>
          </w:p>
        </w:tc>
        <w:tc>
          <w:tcPr>
            <w:tcW w:w="1255" w:type="dxa"/>
            <w:vMerge/>
            <w:tcBorders>
              <w:top w:val="single" w:sz="6" w:space="0" w:color="auto"/>
              <w:left w:val="single" w:sz="6" w:space="0" w:color="auto"/>
              <w:bottom w:val="single" w:sz="6" w:space="0" w:color="auto"/>
              <w:right w:val="single" w:sz="4" w:space="0" w:color="auto"/>
            </w:tcBorders>
            <w:vAlign w:val="center"/>
            <w:hideMark/>
          </w:tcPr>
          <w:p w14:paraId="36EB5CFA" w14:textId="77777777" w:rsidR="00642651" w:rsidRPr="008A4456" w:rsidRDefault="00642651" w:rsidP="00CC1A7B">
            <w:pPr>
              <w:jc w:val="center"/>
              <w:rPr>
                <w:rFonts w:asciiTheme="majorBidi" w:hAnsiTheme="majorBidi" w:cstheme="majorBidi"/>
                <w:sz w:val="20"/>
                <w:szCs w:val="20"/>
              </w:rPr>
            </w:pPr>
          </w:p>
        </w:tc>
      </w:tr>
      <w:tr w:rsidR="00642651" w:rsidRPr="008A4456" w14:paraId="367EA1B6" w14:textId="77777777" w:rsidTr="00A71040">
        <w:trPr>
          <w:trHeight w:val="170"/>
          <w:jc w:val="center"/>
        </w:trPr>
        <w:tc>
          <w:tcPr>
            <w:tcW w:w="2601" w:type="dxa"/>
            <w:vMerge/>
            <w:tcBorders>
              <w:top w:val="single" w:sz="6" w:space="0" w:color="auto"/>
              <w:left w:val="single" w:sz="4" w:space="0" w:color="auto"/>
              <w:bottom w:val="single" w:sz="6" w:space="0" w:color="auto"/>
              <w:right w:val="single" w:sz="6" w:space="0" w:color="auto"/>
            </w:tcBorders>
            <w:vAlign w:val="center"/>
            <w:hideMark/>
          </w:tcPr>
          <w:p w14:paraId="778C0D84"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52EF72C5"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50-59 years</w:t>
            </w:r>
          </w:p>
        </w:tc>
        <w:tc>
          <w:tcPr>
            <w:tcW w:w="1158" w:type="dxa"/>
            <w:tcBorders>
              <w:top w:val="single" w:sz="6" w:space="0" w:color="auto"/>
              <w:left w:val="single" w:sz="6" w:space="0" w:color="auto"/>
              <w:bottom w:val="single" w:sz="6" w:space="0" w:color="auto"/>
              <w:right w:val="single" w:sz="6" w:space="0" w:color="auto"/>
            </w:tcBorders>
            <w:vAlign w:val="center"/>
            <w:hideMark/>
          </w:tcPr>
          <w:p w14:paraId="4712C61C"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10</w:t>
            </w:r>
          </w:p>
        </w:tc>
        <w:tc>
          <w:tcPr>
            <w:tcW w:w="1930" w:type="dxa"/>
            <w:tcBorders>
              <w:top w:val="single" w:sz="6" w:space="0" w:color="auto"/>
              <w:left w:val="single" w:sz="6" w:space="0" w:color="auto"/>
              <w:bottom w:val="single" w:sz="6" w:space="0" w:color="auto"/>
              <w:right w:val="single" w:sz="6" w:space="0" w:color="auto"/>
            </w:tcBorders>
            <w:vAlign w:val="center"/>
            <w:hideMark/>
          </w:tcPr>
          <w:p w14:paraId="3646F225"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138.05</w:t>
            </w:r>
          </w:p>
        </w:tc>
        <w:tc>
          <w:tcPr>
            <w:tcW w:w="1255" w:type="dxa"/>
            <w:vMerge/>
            <w:tcBorders>
              <w:top w:val="single" w:sz="6" w:space="0" w:color="auto"/>
              <w:left w:val="single" w:sz="6" w:space="0" w:color="auto"/>
              <w:bottom w:val="single" w:sz="6" w:space="0" w:color="auto"/>
              <w:right w:val="single" w:sz="4" w:space="0" w:color="auto"/>
            </w:tcBorders>
            <w:vAlign w:val="center"/>
            <w:hideMark/>
          </w:tcPr>
          <w:p w14:paraId="5AC44457" w14:textId="77777777" w:rsidR="00642651" w:rsidRPr="008A4456" w:rsidRDefault="00642651" w:rsidP="00CC1A7B">
            <w:pPr>
              <w:jc w:val="center"/>
              <w:rPr>
                <w:rFonts w:asciiTheme="majorBidi" w:hAnsiTheme="majorBidi" w:cstheme="majorBidi"/>
                <w:sz w:val="20"/>
                <w:szCs w:val="20"/>
              </w:rPr>
            </w:pPr>
          </w:p>
        </w:tc>
      </w:tr>
      <w:tr w:rsidR="00642651" w:rsidRPr="008A4456" w14:paraId="3D91479D" w14:textId="77777777" w:rsidTr="00A71040">
        <w:trPr>
          <w:trHeight w:val="170"/>
          <w:jc w:val="center"/>
        </w:trPr>
        <w:tc>
          <w:tcPr>
            <w:tcW w:w="2601" w:type="dxa"/>
            <w:vMerge w:val="restart"/>
            <w:tcBorders>
              <w:top w:val="single" w:sz="6" w:space="0" w:color="auto"/>
              <w:left w:val="single" w:sz="4" w:space="0" w:color="auto"/>
              <w:bottom w:val="single" w:sz="6" w:space="0" w:color="auto"/>
              <w:right w:val="single" w:sz="6" w:space="0" w:color="auto"/>
            </w:tcBorders>
            <w:vAlign w:val="center"/>
            <w:hideMark/>
          </w:tcPr>
          <w:p w14:paraId="330E905F"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Level of education</w:t>
            </w:r>
          </w:p>
        </w:tc>
        <w:tc>
          <w:tcPr>
            <w:tcW w:w="2799" w:type="dxa"/>
            <w:tcBorders>
              <w:top w:val="single" w:sz="6" w:space="0" w:color="auto"/>
              <w:left w:val="single" w:sz="6" w:space="0" w:color="auto"/>
              <w:bottom w:val="single" w:sz="6" w:space="0" w:color="auto"/>
              <w:right w:val="single" w:sz="6" w:space="0" w:color="auto"/>
            </w:tcBorders>
            <w:vAlign w:val="center"/>
            <w:hideMark/>
          </w:tcPr>
          <w:p w14:paraId="50C54A67"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Diploma</w:t>
            </w:r>
          </w:p>
        </w:tc>
        <w:tc>
          <w:tcPr>
            <w:tcW w:w="1158" w:type="dxa"/>
            <w:tcBorders>
              <w:top w:val="single" w:sz="6" w:space="0" w:color="auto"/>
              <w:left w:val="single" w:sz="6" w:space="0" w:color="auto"/>
              <w:bottom w:val="single" w:sz="6" w:space="0" w:color="auto"/>
              <w:right w:val="single" w:sz="6" w:space="0" w:color="auto"/>
            </w:tcBorders>
            <w:vAlign w:val="center"/>
            <w:hideMark/>
          </w:tcPr>
          <w:p w14:paraId="3BC42C9B"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79</w:t>
            </w:r>
          </w:p>
        </w:tc>
        <w:tc>
          <w:tcPr>
            <w:tcW w:w="1930" w:type="dxa"/>
            <w:tcBorders>
              <w:top w:val="single" w:sz="6" w:space="0" w:color="auto"/>
              <w:left w:val="single" w:sz="6" w:space="0" w:color="auto"/>
              <w:bottom w:val="single" w:sz="6" w:space="0" w:color="auto"/>
              <w:right w:val="single" w:sz="6" w:space="0" w:color="auto"/>
            </w:tcBorders>
            <w:vAlign w:val="center"/>
            <w:hideMark/>
          </w:tcPr>
          <w:p w14:paraId="6FF01251"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162.34</w:t>
            </w:r>
          </w:p>
        </w:tc>
        <w:tc>
          <w:tcPr>
            <w:tcW w:w="1255" w:type="dxa"/>
            <w:vMerge w:val="restart"/>
            <w:tcBorders>
              <w:top w:val="single" w:sz="6" w:space="0" w:color="auto"/>
              <w:left w:val="single" w:sz="6" w:space="0" w:color="auto"/>
              <w:bottom w:val="single" w:sz="6" w:space="0" w:color="auto"/>
              <w:right w:val="single" w:sz="4" w:space="0" w:color="auto"/>
            </w:tcBorders>
            <w:vAlign w:val="center"/>
            <w:hideMark/>
          </w:tcPr>
          <w:p w14:paraId="67FBAFB9"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.021*</w:t>
            </w:r>
          </w:p>
        </w:tc>
      </w:tr>
      <w:tr w:rsidR="00642651" w:rsidRPr="008A4456" w14:paraId="5675C49D" w14:textId="77777777" w:rsidTr="00A71040">
        <w:trPr>
          <w:trHeight w:val="170"/>
          <w:jc w:val="center"/>
        </w:trPr>
        <w:tc>
          <w:tcPr>
            <w:tcW w:w="2601" w:type="dxa"/>
            <w:vMerge/>
            <w:tcBorders>
              <w:top w:val="single" w:sz="6" w:space="0" w:color="auto"/>
              <w:left w:val="single" w:sz="4" w:space="0" w:color="auto"/>
              <w:bottom w:val="single" w:sz="6" w:space="0" w:color="auto"/>
              <w:right w:val="single" w:sz="6" w:space="0" w:color="auto"/>
            </w:tcBorders>
            <w:vAlign w:val="center"/>
            <w:hideMark/>
          </w:tcPr>
          <w:p w14:paraId="09753219"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700F974F"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Bachelor’s degree</w:t>
            </w:r>
          </w:p>
        </w:tc>
        <w:tc>
          <w:tcPr>
            <w:tcW w:w="1158" w:type="dxa"/>
            <w:tcBorders>
              <w:top w:val="single" w:sz="6" w:space="0" w:color="auto"/>
              <w:left w:val="single" w:sz="6" w:space="0" w:color="auto"/>
              <w:bottom w:val="single" w:sz="6" w:space="0" w:color="auto"/>
              <w:right w:val="single" w:sz="6" w:space="0" w:color="auto"/>
            </w:tcBorders>
            <w:vAlign w:val="center"/>
            <w:hideMark/>
          </w:tcPr>
          <w:p w14:paraId="212CB4AD"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179</w:t>
            </w:r>
          </w:p>
        </w:tc>
        <w:tc>
          <w:tcPr>
            <w:tcW w:w="1930" w:type="dxa"/>
            <w:tcBorders>
              <w:top w:val="single" w:sz="6" w:space="0" w:color="auto"/>
              <w:left w:val="single" w:sz="6" w:space="0" w:color="auto"/>
              <w:bottom w:val="single" w:sz="6" w:space="0" w:color="auto"/>
              <w:right w:val="single" w:sz="6" w:space="0" w:color="auto"/>
            </w:tcBorders>
            <w:vAlign w:val="center"/>
            <w:hideMark/>
          </w:tcPr>
          <w:p w14:paraId="4B1C17CE"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129.56</w:t>
            </w:r>
          </w:p>
        </w:tc>
        <w:tc>
          <w:tcPr>
            <w:tcW w:w="1255" w:type="dxa"/>
            <w:vMerge/>
            <w:tcBorders>
              <w:top w:val="single" w:sz="6" w:space="0" w:color="auto"/>
              <w:left w:val="single" w:sz="6" w:space="0" w:color="auto"/>
              <w:bottom w:val="single" w:sz="6" w:space="0" w:color="auto"/>
              <w:right w:val="single" w:sz="4" w:space="0" w:color="auto"/>
            </w:tcBorders>
            <w:vAlign w:val="center"/>
            <w:hideMark/>
          </w:tcPr>
          <w:p w14:paraId="0FCA1434" w14:textId="77777777" w:rsidR="00642651" w:rsidRPr="008A4456" w:rsidRDefault="00642651" w:rsidP="00CC1A7B">
            <w:pPr>
              <w:jc w:val="center"/>
              <w:rPr>
                <w:rFonts w:asciiTheme="majorBidi" w:hAnsiTheme="majorBidi" w:cstheme="majorBidi"/>
                <w:sz w:val="20"/>
                <w:szCs w:val="20"/>
              </w:rPr>
            </w:pPr>
          </w:p>
        </w:tc>
      </w:tr>
      <w:tr w:rsidR="00642651" w:rsidRPr="008A4456" w14:paraId="0C16A228" w14:textId="77777777" w:rsidTr="00A71040">
        <w:trPr>
          <w:trHeight w:val="170"/>
          <w:jc w:val="center"/>
        </w:trPr>
        <w:tc>
          <w:tcPr>
            <w:tcW w:w="2601" w:type="dxa"/>
            <w:vMerge/>
            <w:tcBorders>
              <w:top w:val="single" w:sz="6" w:space="0" w:color="auto"/>
              <w:left w:val="single" w:sz="4" w:space="0" w:color="auto"/>
              <w:bottom w:val="single" w:sz="6" w:space="0" w:color="auto"/>
              <w:right w:val="single" w:sz="6" w:space="0" w:color="auto"/>
            </w:tcBorders>
            <w:vAlign w:val="center"/>
            <w:hideMark/>
          </w:tcPr>
          <w:p w14:paraId="7F049DF0"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6F2BF765"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Master's Degree and above</w:t>
            </w:r>
          </w:p>
        </w:tc>
        <w:tc>
          <w:tcPr>
            <w:tcW w:w="1158" w:type="dxa"/>
            <w:tcBorders>
              <w:top w:val="single" w:sz="6" w:space="0" w:color="auto"/>
              <w:left w:val="single" w:sz="6" w:space="0" w:color="auto"/>
              <w:bottom w:val="single" w:sz="6" w:space="0" w:color="auto"/>
              <w:right w:val="single" w:sz="6" w:space="0" w:color="auto"/>
            </w:tcBorders>
            <w:vAlign w:val="center"/>
            <w:hideMark/>
          </w:tcPr>
          <w:p w14:paraId="04BEDD99"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19</w:t>
            </w:r>
          </w:p>
        </w:tc>
        <w:tc>
          <w:tcPr>
            <w:tcW w:w="1930" w:type="dxa"/>
            <w:tcBorders>
              <w:top w:val="single" w:sz="6" w:space="0" w:color="auto"/>
              <w:left w:val="single" w:sz="6" w:space="0" w:color="auto"/>
              <w:bottom w:val="single" w:sz="6" w:space="0" w:color="auto"/>
              <w:right w:val="single" w:sz="6" w:space="0" w:color="auto"/>
            </w:tcBorders>
            <w:vAlign w:val="center"/>
            <w:hideMark/>
          </w:tcPr>
          <w:p w14:paraId="2947EC75"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135.31</w:t>
            </w:r>
          </w:p>
        </w:tc>
        <w:tc>
          <w:tcPr>
            <w:tcW w:w="1255" w:type="dxa"/>
            <w:vMerge/>
            <w:tcBorders>
              <w:top w:val="single" w:sz="6" w:space="0" w:color="auto"/>
              <w:left w:val="single" w:sz="6" w:space="0" w:color="auto"/>
              <w:bottom w:val="single" w:sz="6" w:space="0" w:color="auto"/>
              <w:right w:val="single" w:sz="4" w:space="0" w:color="auto"/>
            </w:tcBorders>
            <w:vAlign w:val="center"/>
            <w:hideMark/>
          </w:tcPr>
          <w:p w14:paraId="47470EFC" w14:textId="77777777" w:rsidR="00642651" w:rsidRPr="008A4456" w:rsidRDefault="00642651" w:rsidP="00CC1A7B">
            <w:pPr>
              <w:jc w:val="center"/>
              <w:rPr>
                <w:rFonts w:asciiTheme="majorBidi" w:hAnsiTheme="majorBidi" w:cstheme="majorBidi"/>
                <w:sz w:val="20"/>
                <w:szCs w:val="20"/>
              </w:rPr>
            </w:pPr>
          </w:p>
        </w:tc>
      </w:tr>
      <w:tr w:rsidR="00642651" w:rsidRPr="008A4456" w14:paraId="4D955963" w14:textId="77777777" w:rsidTr="00A71040">
        <w:trPr>
          <w:trHeight w:val="170"/>
          <w:jc w:val="center"/>
        </w:trPr>
        <w:tc>
          <w:tcPr>
            <w:tcW w:w="2601" w:type="dxa"/>
            <w:vMerge w:val="restart"/>
            <w:tcBorders>
              <w:top w:val="single" w:sz="6" w:space="0" w:color="auto"/>
              <w:left w:val="single" w:sz="4" w:space="0" w:color="auto"/>
              <w:bottom w:val="single" w:sz="6" w:space="0" w:color="auto"/>
              <w:right w:val="single" w:sz="6" w:space="0" w:color="auto"/>
            </w:tcBorders>
            <w:vAlign w:val="center"/>
            <w:hideMark/>
          </w:tcPr>
          <w:p w14:paraId="5B578C61"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Marital status</w:t>
            </w:r>
          </w:p>
        </w:tc>
        <w:tc>
          <w:tcPr>
            <w:tcW w:w="2799" w:type="dxa"/>
            <w:tcBorders>
              <w:top w:val="single" w:sz="6" w:space="0" w:color="auto"/>
              <w:left w:val="single" w:sz="6" w:space="0" w:color="auto"/>
              <w:bottom w:val="single" w:sz="6" w:space="0" w:color="auto"/>
              <w:right w:val="single" w:sz="6" w:space="0" w:color="auto"/>
            </w:tcBorders>
            <w:vAlign w:val="center"/>
            <w:hideMark/>
          </w:tcPr>
          <w:p w14:paraId="48B159C0" w14:textId="2F2E9113" w:rsidR="00642651" w:rsidRPr="008A4456" w:rsidRDefault="00A75821" w:rsidP="00CC1A7B">
            <w:pPr>
              <w:jc w:val="center"/>
              <w:rPr>
                <w:rFonts w:asciiTheme="majorBidi" w:hAnsiTheme="majorBidi" w:cstheme="majorBidi"/>
                <w:sz w:val="20"/>
                <w:szCs w:val="20"/>
              </w:rPr>
            </w:pPr>
            <w:r w:rsidRPr="008A4456">
              <w:rPr>
                <w:rFonts w:asciiTheme="majorBidi" w:hAnsiTheme="majorBidi" w:cstheme="majorBidi"/>
                <w:sz w:val="20"/>
                <w:szCs w:val="20"/>
              </w:rPr>
              <w:t>Not married</w:t>
            </w:r>
          </w:p>
        </w:tc>
        <w:tc>
          <w:tcPr>
            <w:tcW w:w="1158" w:type="dxa"/>
            <w:tcBorders>
              <w:top w:val="single" w:sz="6" w:space="0" w:color="auto"/>
              <w:left w:val="single" w:sz="6" w:space="0" w:color="auto"/>
              <w:bottom w:val="single" w:sz="6" w:space="0" w:color="auto"/>
              <w:right w:val="single" w:sz="6" w:space="0" w:color="auto"/>
            </w:tcBorders>
            <w:vAlign w:val="center"/>
            <w:hideMark/>
          </w:tcPr>
          <w:p w14:paraId="56CD05E5" w14:textId="6D46CBD4" w:rsidR="00642651" w:rsidRPr="008A4456" w:rsidRDefault="00A7582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80</w:t>
            </w:r>
          </w:p>
        </w:tc>
        <w:tc>
          <w:tcPr>
            <w:tcW w:w="1930" w:type="dxa"/>
            <w:tcBorders>
              <w:top w:val="single" w:sz="6" w:space="0" w:color="auto"/>
              <w:left w:val="single" w:sz="6" w:space="0" w:color="auto"/>
              <w:bottom w:val="single" w:sz="6" w:space="0" w:color="auto"/>
              <w:right w:val="single" w:sz="6" w:space="0" w:color="auto"/>
            </w:tcBorders>
            <w:vAlign w:val="center"/>
            <w:hideMark/>
          </w:tcPr>
          <w:p w14:paraId="126818A8"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130.39</w:t>
            </w:r>
          </w:p>
        </w:tc>
        <w:tc>
          <w:tcPr>
            <w:tcW w:w="1255" w:type="dxa"/>
            <w:vMerge w:val="restart"/>
            <w:tcBorders>
              <w:top w:val="single" w:sz="6" w:space="0" w:color="auto"/>
              <w:left w:val="single" w:sz="6" w:space="0" w:color="auto"/>
              <w:bottom w:val="single" w:sz="6" w:space="0" w:color="auto"/>
              <w:right w:val="single" w:sz="4" w:space="0" w:color="auto"/>
            </w:tcBorders>
            <w:vAlign w:val="center"/>
            <w:hideMark/>
          </w:tcPr>
          <w:p w14:paraId="3E869F2D"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.596</w:t>
            </w:r>
          </w:p>
        </w:tc>
      </w:tr>
      <w:tr w:rsidR="00642651" w:rsidRPr="008A4456" w14:paraId="32CA3C81" w14:textId="77777777" w:rsidTr="00A71040">
        <w:trPr>
          <w:trHeight w:val="170"/>
          <w:jc w:val="center"/>
        </w:trPr>
        <w:tc>
          <w:tcPr>
            <w:tcW w:w="2601" w:type="dxa"/>
            <w:vMerge/>
            <w:tcBorders>
              <w:top w:val="single" w:sz="6" w:space="0" w:color="auto"/>
              <w:left w:val="single" w:sz="4" w:space="0" w:color="auto"/>
              <w:bottom w:val="single" w:sz="6" w:space="0" w:color="auto"/>
              <w:right w:val="single" w:sz="6" w:space="0" w:color="auto"/>
            </w:tcBorders>
            <w:vAlign w:val="center"/>
            <w:hideMark/>
          </w:tcPr>
          <w:p w14:paraId="75931536"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26A1A830"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Married</w:t>
            </w:r>
          </w:p>
        </w:tc>
        <w:tc>
          <w:tcPr>
            <w:tcW w:w="1158" w:type="dxa"/>
            <w:tcBorders>
              <w:top w:val="single" w:sz="6" w:space="0" w:color="auto"/>
              <w:left w:val="single" w:sz="6" w:space="0" w:color="auto"/>
              <w:bottom w:val="single" w:sz="6" w:space="0" w:color="auto"/>
              <w:right w:val="single" w:sz="6" w:space="0" w:color="auto"/>
            </w:tcBorders>
            <w:vAlign w:val="center"/>
            <w:hideMark/>
          </w:tcPr>
          <w:p w14:paraId="22BDFEC0"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197</w:t>
            </w:r>
          </w:p>
        </w:tc>
        <w:tc>
          <w:tcPr>
            <w:tcW w:w="1930" w:type="dxa"/>
            <w:tcBorders>
              <w:top w:val="single" w:sz="6" w:space="0" w:color="auto"/>
              <w:left w:val="single" w:sz="6" w:space="0" w:color="auto"/>
              <w:bottom w:val="single" w:sz="6" w:space="0" w:color="auto"/>
              <w:right w:val="single" w:sz="6" w:space="0" w:color="auto"/>
            </w:tcBorders>
            <w:vAlign w:val="center"/>
            <w:hideMark/>
          </w:tcPr>
          <w:p w14:paraId="6DE2BFE6"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142.72</w:t>
            </w:r>
          </w:p>
        </w:tc>
        <w:tc>
          <w:tcPr>
            <w:tcW w:w="1255" w:type="dxa"/>
            <w:vMerge/>
            <w:tcBorders>
              <w:top w:val="single" w:sz="6" w:space="0" w:color="auto"/>
              <w:left w:val="single" w:sz="6" w:space="0" w:color="auto"/>
              <w:bottom w:val="single" w:sz="6" w:space="0" w:color="auto"/>
              <w:right w:val="single" w:sz="4" w:space="0" w:color="auto"/>
            </w:tcBorders>
            <w:vAlign w:val="center"/>
            <w:hideMark/>
          </w:tcPr>
          <w:p w14:paraId="2EE8C494" w14:textId="77777777" w:rsidR="00642651" w:rsidRPr="008A4456" w:rsidRDefault="00642651" w:rsidP="00CC1A7B">
            <w:pPr>
              <w:jc w:val="center"/>
              <w:rPr>
                <w:rFonts w:asciiTheme="majorBidi" w:hAnsiTheme="majorBidi" w:cstheme="majorBidi"/>
                <w:sz w:val="20"/>
                <w:szCs w:val="20"/>
              </w:rPr>
            </w:pPr>
          </w:p>
        </w:tc>
      </w:tr>
      <w:tr w:rsidR="00642651" w:rsidRPr="008A4456" w14:paraId="1919B156" w14:textId="77777777" w:rsidTr="00A71040">
        <w:trPr>
          <w:trHeight w:val="170"/>
          <w:jc w:val="center"/>
        </w:trPr>
        <w:tc>
          <w:tcPr>
            <w:tcW w:w="2601" w:type="dxa"/>
            <w:vMerge w:val="restart"/>
            <w:tcBorders>
              <w:top w:val="single" w:sz="6" w:space="0" w:color="auto"/>
              <w:left w:val="single" w:sz="4" w:space="0" w:color="auto"/>
              <w:bottom w:val="single" w:sz="6" w:space="0" w:color="auto"/>
              <w:right w:val="single" w:sz="6" w:space="0" w:color="auto"/>
            </w:tcBorders>
            <w:vAlign w:val="center"/>
            <w:hideMark/>
          </w:tcPr>
          <w:p w14:paraId="65091F1E"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For female and married nurses, Are you pregnant?</w:t>
            </w:r>
          </w:p>
        </w:tc>
        <w:tc>
          <w:tcPr>
            <w:tcW w:w="2799" w:type="dxa"/>
            <w:tcBorders>
              <w:top w:val="single" w:sz="6" w:space="0" w:color="auto"/>
              <w:left w:val="single" w:sz="6" w:space="0" w:color="auto"/>
              <w:bottom w:val="single" w:sz="6" w:space="0" w:color="auto"/>
              <w:right w:val="single" w:sz="6" w:space="0" w:color="auto"/>
            </w:tcBorders>
            <w:vAlign w:val="center"/>
            <w:hideMark/>
          </w:tcPr>
          <w:p w14:paraId="29FBB9DC"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Yes</w:t>
            </w:r>
          </w:p>
        </w:tc>
        <w:tc>
          <w:tcPr>
            <w:tcW w:w="1158" w:type="dxa"/>
            <w:tcBorders>
              <w:top w:val="single" w:sz="6" w:space="0" w:color="auto"/>
              <w:left w:val="single" w:sz="6" w:space="0" w:color="auto"/>
              <w:bottom w:val="single" w:sz="6" w:space="0" w:color="auto"/>
              <w:right w:val="single" w:sz="6" w:space="0" w:color="auto"/>
            </w:tcBorders>
            <w:vAlign w:val="center"/>
            <w:hideMark/>
          </w:tcPr>
          <w:p w14:paraId="3915FF58"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38</w:t>
            </w:r>
          </w:p>
        </w:tc>
        <w:tc>
          <w:tcPr>
            <w:tcW w:w="1930" w:type="dxa"/>
            <w:tcBorders>
              <w:top w:val="single" w:sz="6" w:space="0" w:color="auto"/>
              <w:left w:val="single" w:sz="6" w:space="0" w:color="auto"/>
              <w:bottom w:val="single" w:sz="6" w:space="0" w:color="auto"/>
              <w:right w:val="single" w:sz="6" w:space="0" w:color="auto"/>
            </w:tcBorders>
            <w:vAlign w:val="center"/>
            <w:hideMark/>
          </w:tcPr>
          <w:p w14:paraId="1BF1A551"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56.83</w:t>
            </w:r>
          </w:p>
        </w:tc>
        <w:tc>
          <w:tcPr>
            <w:tcW w:w="1255" w:type="dxa"/>
            <w:vMerge w:val="restart"/>
            <w:tcBorders>
              <w:top w:val="single" w:sz="6" w:space="0" w:color="auto"/>
              <w:left w:val="single" w:sz="6" w:space="0" w:color="auto"/>
              <w:bottom w:val="single" w:sz="6" w:space="0" w:color="auto"/>
              <w:right w:val="single" w:sz="4" w:space="0" w:color="auto"/>
            </w:tcBorders>
            <w:vAlign w:val="center"/>
            <w:hideMark/>
          </w:tcPr>
          <w:p w14:paraId="205FDFCE"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.483</w:t>
            </w:r>
          </w:p>
        </w:tc>
      </w:tr>
      <w:tr w:rsidR="00642651" w:rsidRPr="008A4456" w14:paraId="68140A7A" w14:textId="77777777" w:rsidTr="00A71040">
        <w:trPr>
          <w:trHeight w:val="170"/>
          <w:jc w:val="center"/>
        </w:trPr>
        <w:tc>
          <w:tcPr>
            <w:tcW w:w="2601" w:type="dxa"/>
            <w:vMerge/>
            <w:tcBorders>
              <w:top w:val="single" w:sz="6" w:space="0" w:color="auto"/>
              <w:left w:val="single" w:sz="4" w:space="0" w:color="auto"/>
              <w:bottom w:val="single" w:sz="6" w:space="0" w:color="auto"/>
              <w:right w:val="single" w:sz="6" w:space="0" w:color="auto"/>
            </w:tcBorders>
            <w:vAlign w:val="center"/>
            <w:hideMark/>
          </w:tcPr>
          <w:p w14:paraId="09B4FF5F"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7FB58BCA"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No</w:t>
            </w:r>
          </w:p>
        </w:tc>
        <w:tc>
          <w:tcPr>
            <w:tcW w:w="1158" w:type="dxa"/>
            <w:tcBorders>
              <w:top w:val="single" w:sz="6" w:space="0" w:color="auto"/>
              <w:left w:val="single" w:sz="6" w:space="0" w:color="auto"/>
              <w:bottom w:val="single" w:sz="6" w:space="0" w:color="auto"/>
              <w:right w:val="single" w:sz="6" w:space="0" w:color="auto"/>
            </w:tcBorders>
            <w:vAlign w:val="center"/>
            <w:hideMark/>
          </w:tcPr>
          <w:p w14:paraId="72C0D1FF"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69</w:t>
            </w:r>
          </w:p>
        </w:tc>
        <w:tc>
          <w:tcPr>
            <w:tcW w:w="1930" w:type="dxa"/>
            <w:tcBorders>
              <w:top w:val="single" w:sz="6" w:space="0" w:color="auto"/>
              <w:left w:val="single" w:sz="6" w:space="0" w:color="auto"/>
              <w:bottom w:val="single" w:sz="6" w:space="0" w:color="auto"/>
              <w:right w:val="single" w:sz="6" w:space="0" w:color="auto"/>
            </w:tcBorders>
            <w:vAlign w:val="center"/>
            <w:hideMark/>
          </w:tcPr>
          <w:p w14:paraId="6A45092A"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52.44</w:t>
            </w:r>
          </w:p>
        </w:tc>
        <w:tc>
          <w:tcPr>
            <w:tcW w:w="1255" w:type="dxa"/>
            <w:vMerge/>
            <w:tcBorders>
              <w:top w:val="single" w:sz="6" w:space="0" w:color="auto"/>
              <w:left w:val="single" w:sz="6" w:space="0" w:color="auto"/>
              <w:bottom w:val="single" w:sz="6" w:space="0" w:color="auto"/>
              <w:right w:val="single" w:sz="4" w:space="0" w:color="auto"/>
            </w:tcBorders>
            <w:vAlign w:val="center"/>
            <w:hideMark/>
          </w:tcPr>
          <w:p w14:paraId="757D6EE4" w14:textId="77777777" w:rsidR="00642651" w:rsidRPr="008A4456" w:rsidRDefault="00642651" w:rsidP="00CC1A7B">
            <w:pPr>
              <w:jc w:val="center"/>
              <w:rPr>
                <w:rFonts w:asciiTheme="majorBidi" w:hAnsiTheme="majorBidi" w:cstheme="majorBidi"/>
                <w:sz w:val="20"/>
                <w:szCs w:val="20"/>
              </w:rPr>
            </w:pPr>
          </w:p>
        </w:tc>
      </w:tr>
      <w:tr w:rsidR="00642651" w:rsidRPr="008A4456" w14:paraId="132F595A" w14:textId="77777777" w:rsidTr="00A71040">
        <w:trPr>
          <w:trHeight w:val="170"/>
          <w:jc w:val="center"/>
        </w:trPr>
        <w:tc>
          <w:tcPr>
            <w:tcW w:w="2601" w:type="dxa"/>
            <w:vMerge w:val="restart"/>
            <w:tcBorders>
              <w:top w:val="single" w:sz="6" w:space="0" w:color="auto"/>
              <w:left w:val="single" w:sz="4" w:space="0" w:color="auto"/>
              <w:bottom w:val="single" w:sz="6" w:space="0" w:color="auto"/>
              <w:right w:val="single" w:sz="6" w:space="0" w:color="auto"/>
            </w:tcBorders>
            <w:vAlign w:val="center"/>
            <w:hideMark/>
          </w:tcPr>
          <w:p w14:paraId="63E2C8A7"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History of chronic illness</w:t>
            </w:r>
          </w:p>
        </w:tc>
        <w:tc>
          <w:tcPr>
            <w:tcW w:w="2799" w:type="dxa"/>
            <w:tcBorders>
              <w:top w:val="single" w:sz="6" w:space="0" w:color="auto"/>
              <w:left w:val="single" w:sz="6" w:space="0" w:color="auto"/>
              <w:bottom w:val="single" w:sz="6" w:space="0" w:color="auto"/>
              <w:right w:val="single" w:sz="6" w:space="0" w:color="auto"/>
            </w:tcBorders>
            <w:vAlign w:val="center"/>
            <w:hideMark/>
          </w:tcPr>
          <w:p w14:paraId="0E38A2CF"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Yes</w:t>
            </w:r>
          </w:p>
        </w:tc>
        <w:tc>
          <w:tcPr>
            <w:tcW w:w="1158" w:type="dxa"/>
            <w:tcBorders>
              <w:top w:val="single" w:sz="6" w:space="0" w:color="auto"/>
              <w:left w:val="single" w:sz="6" w:space="0" w:color="auto"/>
              <w:bottom w:val="single" w:sz="6" w:space="0" w:color="auto"/>
              <w:right w:val="single" w:sz="6" w:space="0" w:color="auto"/>
            </w:tcBorders>
            <w:vAlign w:val="center"/>
            <w:hideMark/>
          </w:tcPr>
          <w:p w14:paraId="2DCAA782"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31</w:t>
            </w:r>
          </w:p>
        </w:tc>
        <w:tc>
          <w:tcPr>
            <w:tcW w:w="1930" w:type="dxa"/>
            <w:tcBorders>
              <w:top w:val="single" w:sz="6" w:space="0" w:color="auto"/>
              <w:left w:val="single" w:sz="6" w:space="0" w:color="auto"/>
              <w:bottom w:val="single" w:sz="6" w:space="0" w:color="auto"/>
              <w:right w:val="single" w:sz="6" w:space="0" w:color="auto"/>
            </w:tcBorders>
            <w:vAlign w:val="center"/>
            <w:hideMark/>
          </w:tcPr>
          <w:p w14:paraId="5288E491"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124.61</w:t>
            </w:r>
          </w:p>
        </w:tc>
        <w:tc>
          <w:tcPr>
            <w:tcW w:w="1255" w:type="dxa"/>
            <w:vMerge w:val="restart"/>
            <w:tcBorders>
              <w:top w:val="single" w:sz="6" w:space="0" w:color="auto"/>
              <w:left w:val="single" w:sz="6" w:space="0" w:color="auto"/>
              <w:bottom w:val="single" w:sz="6" w:space="0" w:color="auto"/>
              <w:right w:val="single" w:sz="4" w:space="0" w:color="auto"/>
            </w:tcBorders>
            <w:vAlign w:val="center"/>
            <w:hideMark/>
          </w:tcPr>
          <w:p w14:paraId="68B56D4F"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.288</w:t>
            </w:r>
          </w:p>
        </w:tc>
      </w:tr>
      <w:tr w:rsidR="00642651" w:rsidRPr="008A4456" w14:paraId="1603770F" w14:textId="77777777" w:rsidTr="00A71040">
        <w:trPr>
          <w:trHeight w:val="170"/>
          <w:jc w:val="center"/>
        </w:trPr>
        <w:tc>
          <w:tcPr>
            <w:tcW w:w="2601" w:type="dxa"/>
            <w:vMerge/>
            <w:tcBorders>
              <w:top w:val="single" w:sz="6" w:space="0" w:color="auto"/>
              <w:left w:val="single" w:sz="4" w:space="0" w:color="auto"/>
              <w:bottom w:val="single" w:sz="6" w:space="0" w:color="auto"/>
              <w:right w:val="single" w:sz="6" w:space="0" w:color="auto"/>
            </w:tcBorders>
            <w:vAlign w:val="center"/>
            <w:hideMark/>
          </w:tcPr>
          <w:p w14:paraId="1A838985"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433F7328"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No</w:t>
            </w:r>
          </w:p>
        </w:tc>
        <w:tc>
          <w:tcPr>
            <w:tcW w:w="1158" w:type="dxa"/>
            <w:tcBorders>
              <w:top w:val="single" w:sz="6" w:space="0" w:color="auto"/>
              <w:left w:val="single" w:sz="6" w:space="0" w:color="auto"/>
              <w:bottom w:val="single" w:sz="6" w:space="0" w:color="auto"/>
              <w:right w:val="single" w:sz="6" w:space="0" w:color="auto"/>
            </w:tcBorders>
            <w:vAlign w:val="center"/>
            <w:hideMark/>
          </w:tcPr>
          <w:p w14:paraId="74319614"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246</w:t>
            </w:r>
          </w:p>
        </w:tc>
        <w:tc>
          <w:tcPr>
            <w:tcW w:w="1930" w:type="dxa"/>
            <w:tcBorders>
              <w:top w:val="single" w:sz="6" w:space="0" w:color="auto"/>
              <w:left w:val="single" w:sz="6" w:space="0" w:color="auto"/>
              <w:bottom w:val="single" w:sz="6" w:space="0" w:color="auto"/>
              <w:right w:val="single" w:sz="6" w:space="0" w:color="auto"/>
            </w:tcBorders>
            <w:vAlign w:val="center"/>
            <w:hideMark/>
          </w:tcPr>
          <w:p w14:paraId="2D576139"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140.81</w:t>
            </w:r>
          </w:p>
        </w:tc>
        <w:tc>
          <w:tcPr>
            <w:tcW w:w="1255" w:type="dxa"/>
            <w:vMerge/>
            <w:tcBorders>
              <w:top w:val="single" w:sz="6" w:space="0" w:color="auto"/>
              <w:left w:val="single" w:sz="6" w:space="0" w:color="auto"/>
              <w:bottom w:val="single" w:sz="6" w:space="0" w:color="auto"/>
              <w:right w:val="single" w:sz="4" w:space="0" w:color="auto"/>
            </w:tcBorders>
            <w:vAlign w:val="center"/>
            <w:hideMark/>
          </w:tcPr>
          <w:p w14:paraId="0C39872D" w14:textId="77777777" w:rsidR="00642651" w:rsidRPr="008A4456" w:rsidRDefault="00642651" w:rsidP="00CC1A7B">
            <w:pPr>
              <w:jc w:val="center"/>
              <w:rPr>
                <w:rFonts w:asciiTheme="majorBidi" w:hAnsiTheme="majorBidi" w:cstheme="majorBidi"/>
                <w:sz w:val="20"/>
                <w:szCs w:val="20"/>
              </w:rPr>
            </w:pPr>
          </w:p>
        </w:tc>
      </w:tr>
      <w:tr w:rsidR="00642651" w:rsidRPr="008A4456" w14:paraId="1FF6DCF6" w14:textId="77777777" w:rsidTr="00A71040">
        <w:trPr>
          <w:trHeight w:val="170"/>
          <w:jc w:val="center"/>
        </w:trPr>
        <w:tc>
          <w:tcPr>
            <w:tcW w:w="2601" w:type="dxa"/>
            <w:vMerge w:val="restart"/>
            <w:tcBorders>
              <w:top w:val="single" w:sz="6" w:space="0" w:color="auto"/>
              <w:left w:val="single" w:sz="4" w:space="0" w:color="auto"/>
              <w:bottom w:val="single" w:sz="6" w:space="0" w:color="auto"/>
              <w:right w:val="single" w:sz="6" w:space="0" w:color="auto"/>
            </w:tcBorders>
            <w:vAlign w:val="center"/>
            <w:hideMark/>
          </w:tcPr>
          <w:p w14:paraId="1DFB2649"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Experience</w:t>
            </w:r>
          </w:p>
        </w:tc>
        <w:tc>
          <w:tcPr>
            <w:tcW w:w="2799" w:type="dxa"/>
            <w:tcBorders>
              <w:top w:val="single" w:sz="6" w:space="0" w:color="auto"/>
              <w:left w:val="single" w:sz="6" w:space="0" w:color="auto"/>
              <w:bottom w:val="single" w:sz="6" w:space="0" w:color="auto"/>
              <w:right w:val="single" w:sz="6" w:space="0" w:color="auto"/>
            </w:tcBorders>
            <w:vAlign w:val="center"/>
            <w:hideMark/>
          </w:tcPr>
          <w:p w14:paraId="46F87BF6"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0-5 years</w:t>
            </w:r>
          </w:p>
        </w:tc>
        <w:tc>
          <w:tcPr>
            <w:tcW w:w="1158" w:type="dxa"/>
            <w:tcBorders>
              <w:top w:val="single" w:sz="6" w:space="0" w:color="auto"/>
              <w:left w:val="single" w:sz="6" w:space="0" w:color="auto"/>
              <w:bottom w:val="single" w:sz="6" w:space="0" w:color="auto"/>
              <w:right w:val="single" w:sz="6" w:space="0" w:color="auto"/>
            </w:tcBorders>
            <w:vAlign w:val="center"/>
            <w:hideMark/>
          </w:tcPr>
          <w:p w14:paraId="45B8641C"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83</w:t>
            </w:r>
          </w:p>
        </w:tc>
        <w:tc>
          <w:tcPr>
            <w:tcW w:w="1930" w:type="dxa"/>
            <w:tcBorders>
              <w:top w:val="single" w:sz="6" w:space="0" w:color="auto"/>
              <w:left w:val="single" w:sz="6" w:space="0" w:color="auto"/>
              <w:bottom w:val="single" w:sz="6" w:space="0" w:color="auto"/>
              <w:right w:val="single" w:sz="6" w:space="0" w:color="auto"/>
            </w:tcBorders>
            <w:vAlign w:val="center"/>
            <w:hideMark/>
          </w:tcPr>
          <w:p w14:paraId="4DE5548C"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134.29</w:t>
            </w:r>
          </w:p>
        </w:tc>
        <w:tc>
          <w:tcPr>
            <w:tcW w:w="1255" w:type="dxa"/>
            <w:vMerge w:val="restart"/>
            <w:tcBorders>
              <w:top w:val="single" w:sz="6" w:space="0" w:color="auto"/>
              <w:left w:val="single" w:sz="6" w:space="0" w:color="auto"/>
              <w:bottom w:val="single" w:sz="6" w:space="0" w:color="auto"/>
              <w:right w:val="single" w:sz="4" w:space="0" w:color="auto"/>
            </w:tcBorders>
            <w:vAlign w:val="center"/>
            <w:hideMark/>
          </w:tcPr>
          <w:p w14:paraId="71E9588C"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.040*</w:t>
            </w:r>
          </w:p>
        </w:tc>
      </w:tr>
      <w:tr w:rsidR="00642651" w:rsidRPr="008A4456" w14:paraId="22D4573F" w14:textId="77777777" w:rsidTr="00A71040">
        <w:trPr>
          <w:trHeight w:val="170"/>
          <w:jc w:val="center"/>
        </w:trPr>
        <w:tc>
          <w:tcPr>
            <w:tcW w:w="2601" w:type="dxa"/>
            <w:vMerge/>
            <w:tcBorders>
              <w:top w:val="single" w:sz="6" w:space="0" w:color="auto"/>
              <w:left w:val="single" w:sz="4" w:space="0" w:color="auto"/>
              <w:bottom w:val="single" w:sz="6" w:space="0" w:color="auto"/>
              <w:right w:val="single" w:sz="6" w:space="0" w:color="auto"/>
            </w:tcBorders>
            <w:vAlign w:val="center"/>
            <w:hideMark/>
          </w:tcPr>
          <w:p w14:paraId="5C8784A2"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55F82EB1"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6-10 years</w:t>
            </w:r>
          </w:p>
        </w:tc>
        <w:tc>
          <w:tcPr>
            <w:tcW w:w="1158" w:type="dxa"/>
            <w:tcBorders>
              <w:top w:val="single" w:sz="6" w:space="0" w:color="auto"/>
              <w:left w:val="single" w:sz="6" w:space="0" w:color="auto"/>
              <w:bottom w:val="single" w:sz="6" w:space="0" w:color="auto"/>
              <w:right w:val="single" w:sz="6" w:space="0" w:color="auto"/>
            </w:tcBorders>
            <w:vAlign w:val="center"/>
            <w:hideMark/>
          </w:tcPr>
          <w:p w14:paraId="2D240F19"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50</w:t>
            </w:r>
          </w:p>
        </w:tc>
        <w:tc>
          <w:tcPr>
            <w:tcW w:w="1930" w:type="dxa"/>
            <w:tcBorders>
              <w:top w:val="single" w:sz="6" w:space="0" w:color="auto"/>
              <w:left w:val="single" w:sz="6" w:space="0" w:color="auto"/>
              <w:bottom w:val="single" w:sz="6" w:space="0" w:color="auto"/>
              <w:right w:val="single" w:sz="6" w:space="0" w:color="auto"/>
            </w:tcBorders>
            <w:vAlign w:val="center"/>
            <w:hideMark/>
          </w:tcPr>
          <w:p w14:paraId="5B6400E8"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127.04</w:t>
            </w:r>
          </w:p>
        </w:tc>
        <w:tc>
          <w:tcPr>
            <w:tcW w:w="1255" w:type="dxa"/>
            <w:vMerge/>
            <w:tcBorders>
              <w:top w:val="single" w:sz="6" w:space="0" w:color="auto"/>
              <w:left w:val="single" w:sz="6" w:space="0" w:color="auto"/>
              <w:bottom w:val="single" w:sz="6" w:space="0" w:color="auto"/>
              <w:right w:val="single" w:sz="4" w:space="0" w:color="auto"/>
            </w:tcBorders>
            <w:vAlign w:val="center"/>
            <w:hideMark/>
          </w:tcPr>
          <w:p w14:paraId="2683A16B" w14:textId="77777777" w:rsidR="00642651" w:rsidRPr="008A4456" w:rsidRDefault="00642651" w:rsidP="00CC1A7B">
            <w:pPr>
              <w:jc w:val="center"/>
              <w:rPr>
                <w:rFonts w:asciiTheme="majorBidi" w:hAnsiTheme="majorBidi" w:cstheme="majorBidi"/>
                <w:sz w:val="20"/>
                <w:szCs w:val="20"/>
              </w:rPr>
            </w:pPr>
          </w:p>
        </w:tc>
      </w:tr>
      <w:tr w:rsidR="00642651" w:rsidRPr="008A4456" w14:paraId="0DB96FA5" w14:textId="77777777" w:rsidTr="00A71040">
        <w:trPr>
          <w:trHeight w:val="170"/>
          <w:jc w:val="center"/>
        </w:trPr>
        <w:tc>
          <w:tcPr>
            <w:tcW w:w="2601" w:type="dxa"/>
            <w:vMerge/>
            <w:tcBorders>
              <w:top w:val="single" w:sz="6" w:space="0" w:color="auto"/>
              <w:left w:val="single" w:sz="4" w:space="0" w:color="auto"/>
              <w:bottom w:val="single" w:sz="6" w:space="0" w:color="auto"/>
              <w:right w:val="single" w:sz="6" w:space="0" w:color="auto"/>
            </w:tcBorders>
            <w:vAlign w:val="center"/>
            <w:hideMark/>
          </w:tcPr>
          <w:p w14:paraId="4723C967"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42F25321"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11-15 years</w:t>
            </w:r>
          </w:p>
        </w:tc>
        <w:tc>
          <w:tcPr>
            <w:tcW w:w="1158" w:type="dxa"/>
            <w:tcBorders>
              <w:top w:val="single" w:sz="6" w:space="0" w:color="auto"/>
              <w:left w:val="single" w:sz="6" w:space="0" w:color="auto"/>
              <w:bottom w:val="single" w:sz="6" w:space="0" w:color="auto"/>
              <w:right w:val="single" w:sz="6" w:space="0" w:color="auto"/>
            </w:tcBorders>
            <w:vAlign w:val="center"/>
            <w:hideMark/>
          </w:tcPr>
          <w:p w14:paraId="656BE33E"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82</w:t>
            </w:r>
          </w:p>
        </w:tc>
        <w:tc>
          <w:tcPr>
            <w:tcW w:w="1930" w:type="dxa"/>
            <w:tcBorders>
              <w:top w:val="single" w:sz="6" w:space="0" w:color="auto"/>
              <w:left w:val="single" w:sz="6" w:space="0" w:color="auto"/>
              <w:bottom w:val="single" w:sz="6" w:space="0" w:color="auto"/>
              <w:right w:val="single" w:sz="6" w:space="0" w:color="auto"/>
            </w:tcBorders>
            <w:vAlign w:val="center"/>
            <w:hideMark/>
          </w:tcPr>
          <w:p w14:paraId="76F99B96"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131.87</w:t>
            </w:r>
          </w:p>
        </w:tc>
        <w:tc>
          <w:tcPr>
            <w:tcW w:w="1255" w:type="dxa"/>
            <w:vMerge/>
            <w:tcBorders>
              <w:top w:val="single" w:sz="6" w:space="0" w:color="auto"/>
              <w:left w:val="single" w:sz="6" w:space="0" w:color="auto"/>
              <w:bottom w:val="single" w:sz="6" w:space="0" w:color="auto"/>
              <w:right w:val="single" w:sz="4" w:space="0" w:color="auto"/>
            </w:tcBorders>
            <w:vAlign w:val="center"/>
            <w:hideMark/>
          </w:tcPr>
          <w:p w14:paraId="60D2B011" w14:textId="77777777" w:rsidR="00642651" w:rsidRPr="008A4456" w:rsidRDefault="00642651" w:rsidP="00CC1A7B">
            <w:pPr>
              <w:jc w:val="center"/>
              <w:rPr>
                <w:rFonts w:asciiTheme="majorBidi" w:hAnsiTheme="majorBidi" w:cstheme="majorBidi"/>
                <w:sz w:val="20"/>
                <w:szCs w:val="20"/>
              </w:rPr>
            </w:pPr>
          </w:p>
        </w:tc>
      </w:tr>
      <w:tr w:rsidR="00642651" w:rsidRPr="008A4456" w14:paraId="669C6375" w14:textId="77777777" w:rsidTr="00A71040">
        <w:trPr>
          <w:trHeight w:val="170"/>
          <w:jc w:val="center"/>
        </w:trPr>
        <w:tc>
          <w:tcPr>
            <w:tcW w:w="2601" w:type="dxa"/>
            <w:vMerge/>
            <w:tcBorders>
              <w:top w:val="single" w:sz="6" w:space="0" w:color="auto"/>
              <w:left w:val="single" w:sz="4" w:space="0" w:color="auto"/>
              <w:bottom w:val="single" w:sz="6" w:space="0" w:color="auto"/>
              <w:right w:val="single" w:sz="6" w:space="0" w:color="auto"/>
            </w:tcBorders>
            <w:vAlign w:val="center"/>
            <w:hideMark/>
          </w:tcPr>
          <w:p w14:paraId="1DFCBCE6"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03E780A0"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 16 years</w:t>
            </w:r>
          </w:p>
        </w:tc>
        <w:tc>
          <w:tcPr>
            <w:tcW w:w="1158" w:type="dxa"/>
            <w:tcBorders>
              <w:top w:val="single" w:sz="6" w:space="0" w:color="auto"/>
              <w:left w:val="single" w:sz="6" w:space="0" w:color="auto"/>
              <w:bottom w:val="single" w:sz="6" w:space="0" w:color="auto"/>
              <w:right w:val="single" w:sz="6" w:space="0" w:color="auto"/>
            </w:tcBorders>
            <w:vAlign w:val="center"/>
            <w:hideMark/>
          </w:tcPr>
          <w:p w14:paraId="633E2F06"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62</w:t>
            </w:r>
          </w:p>
        </w:tc>
        <w:tc>
          <w:tcPr>
            <w:tcW w:w="1930" w:type="dxa"/>
            <w:tcBorders>
              <w:top w:val="single" w:sz="6" w:space="0" w:color="auto"/>
              <w:left w:val="single" w:sz="6" w:space="0" w:color="auto"/>
              <w:bottom w:val="single" w:sz="6" w:space="0" w:color="auto"/>
              <w:right w:val="single" w:sz="6" w:space="0" w:color="auto"/>
            </w:tcBorders>
            <w:vAlign w:val="center"/>
            <w:hideMark/>
          </w:tcPr>
          <w:p w14:paraId="639EDC28"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164.38</w:t>
            </w:r>
          </w:p>
        </w:tc>
        <w:tc>
          <w:tcPr>
            <w:tcW w:w="1255" w:type="dxa"/>
            <w:vMerge/>
            <w:tcBorders>
              <w:top w:val="single" w:sz="6" w:space="0" w:color="auto"/>
              <w:left w:val="single" w:sz="6" w:space="0" w:color="auto"/>
              <w:bottom w:val="single" w:sz="6" w:space="0" w:color="auto"/>
              <w:right w:val="single" w:sz="4" w:space="0" w:color="auto"/>
            </w:tcBorders>
            <w:vAlign w:val="center"/>
            <w:hideMark/>
          </w:tcPr>
          <w:p w14:paraId="6070E8B5" w14:textId="77777777" w:rsidR="00642651" w:rsidRPr="008A4456" w:rsidRDefault="00642651" w:rsidP="00CC1A7B">
            <w:pPr>
              <w:jc w:val="center"/>
              <w:rPr>
                <w:rFonts w:asciiTheme="majorBidi" w:hAnsiTheme="majorBidi" w:cstheme="majorBidi"/>
                <w:sz w:val="20"/>
                <w:szCs w:val="20"/>
              </w:rPr>
            </w:pPr>
          </w:p>
        </w:tc>
      </w:tr>
      <w:tr w:rsidR="00642651" w:rsidRPr="008A4456" w14:paraId="0AD251D8" w14:textId="77777777" w:rsidTr="00A71040">
        <w:trPr>
          <w:trHeight w:val="170"/>
          <w:jc w:val="center"/>
        </w:trPr>
        <w:tc>
          <w:tcPr>
            <w:tcW w:w="2601" w:type="dxa"/>
            <w:vMerge w:val="restart"/>
            <w:tcBorders>
              <w:top w:val="single" w:sz="6" w:space="0" w:color="auto"/>
              <w:left w:val="single" w:sz="4" w:space="0" w:color="auto"/>
              <w:bottom w:val="single" w:sz="6" w:space="0" w:color="auto"/>
              <w:right w:val="single" w:sz="6" w:space="0" w:color="auto"/>
            </w:tcBorders>
            <w:vAlign w:val="center"/>
            <w:hideMark/>
          </w:tcPr>
          <w:p w14:paraId="18A07B70"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Monthly income</w:t>
            </w:r>
          </w:p>
        </w:tc>
        <w:tc>
          <w:tcPr>
            <w:tcW w:w="2799" w:type="dxa"/>
            <w:tcBorders>
              <w:top w:val="single" w:sz="6" w:space="0" w:color="auto"/>
              <w:left w:val="single" w:sz="6" w:space="0" w:color="auto"/>
              <w:bottom w:val="single" w:sz="6" w:space="0" w:color="auto"/>
              <w:right w:val="single" w:sz="6" w:space="0" w:color="auto"/>
            </w:tcBorders>
            <w:vAlign w:val="center"/>
            <w:hideMark/>
          </w:tcPr>
          <w:p w14:paraId="5FAC3BCC"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2501-3500 NIS</w:t>
            </w:r>
          </w:p>
        </w:tc>
        <w:tc>
          <w:tcPr>
            <w:tcW w:w="1158" w:type="dxa"/>
            <w:tcBorders>
              <w:top w:val="single" w:sz="6" w:space="0" w:color="auto"/>
              <w:left w:val="single" w:sz="6" w:space="0" w:color="auto"/>
              <w:bottom w:val="single" w:sz="6" w:space="0" w:color="auto"/>
              <w:right w:val="single" w:sz="6" w:space="0" w:color="auto"/>
            </w:tcBorders>
            <w:vAlign w:val="center"/>
            <w:hideMark/>
          </w:tcPr>
          <w:p w14:paraId="6D7EDF38"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159</w:t>
            </w:r>
          </w:p>
        </w:tc>
        <w:tc>
          <w:tcPr>
            <w:tcW w:w="1930" w:type="dxa"/>
            <w:tcBorders>
              <w:top w:val="single" w:sz="6" w:space="0" w:color="auto"/>
              <w:left w:val="single" w:sz="6" w:space="0" w:color="auto"/>
              <w:bottom w:val="single" w:sz="6" w:space="0" w:color="auto"/>
              <w:right w:val="single" w:sz="6" w:space="0" w:color="auto"/>
            </w:tcBorders>
            <w:vAlign w:val="center"/>
            <w:hideMark/>
          </w:tcPr>
          <w:p w14:paraId="37464694"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160.37</w:t>
            </w:r>
          </w:p>
        </w:tc>
        <w:tc>
          <w:tcPr>
            <w:tcW w:w="1255" w:type="dxa"/>
            <w:vMerge w:val="restart"/>
            <w:tcBorders>
              <w:top w:val="single" w:sz="6" w:space="0" w:color="auto"/>
              <w:left w:val="single" w:sz="6" w:space="0" w:color="auto"/>
              <w:bottom w:val="single" w:sz="6" w:space="0" w:color="auto"/>
              <w:right w:val="single" w:sz="4" w:space="0" w:color="auto"/>
            </w:tcBorders>
            <w:vAlign w:val="center"/>
            <w:hideMark/>
          </w:tcPr>
          <w:p w14:paraId="1E0E7083"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&lt;.001*</w:t>
            </w:r>
          </w:p>
          <w:p w14:paraId="2AFF15C7" w14:textId="28806417" w:rsidR="00642651" w:rsidRPr="008A4456" w:rsidRDefault="00642651" w:rsidP="00CC1A7B">
            <w:pPr>
              <w:autoSpaceDE w:val="0"/>
              <w:autoSpaceDN w:val="0"/>
              <w:adjustRightInd w:val="0"/>
              <w:jc w:val="center"/>
              <w:rPr>
                <w:rFonts w:asciiTheme="majorBidi" w:hAnsiTheme="majorBidi" w:cstheme="majorBidi"/>
                <w:sz w:val="20"/>
                <w:szCs w:val="20"/>
              </w:rPr>
            </w:pPr>
          </w:p>
          <w:p w14:paraId="16F33203" w14:textId="77777777" w:rsidR="00642651" w:rsidRPr="008A4456" w:rsidRDefault="00642651" w:rsidP="00CC1A7B">
            <w:pPr>
              <w:autoSpaceDE w:val="0"/>
              <w:autoSpaceDN w:val="0"/>
              <w:adjustRightInd w:val="0"/>
              <w:jc w:val="center"/>
              <w:rPr>
                <w:rFonts w:asciiTheme="majorBidi" w:hAnsiTheme="majorBidi" w:cstheme="majorBidi"/>
                <w:sz w:val="20"/>
                <w:szCs w:val="20"/>
              </w:rPr>
            </w:pPr>
          </w:p>
        </w:tc>
      </w:tr>
      <w:tr w:rsidR="00642651" w:rsidRPr="008A4456" w14:paraId="2F88791C" w14:textId="77777777" w:rsidTr="00A71040">
        <w:trPr>
          <w:trHeight w:val="170"/>
          <w:jc w:val="center"/>
        </w:trPr>
        <w:tc>
          <w:tcPr>
            <w:tcW w:w="2601" w:type="dxa"/>
            <w:vMerge/>
            <w:tcBorders>
              <w:top w:val="single" w:sz="6" w:space="0" w:color="auto"/>
              <w:left w:val="single" w:sz="4" w:space="0" w:color="auto"/>
              <w:bottom w:val="single" w:sz="6" w:space="0" w:color="auto"/>
              <w:right w:val="single" w:sz="6" w:space="0" w:color="auto"/>
            </w:tcBorders>
            <w:vAlign w:val="center"/>
            <w:hideMark/>
          </w:tcPr>
          <w:p w14:paraId="419A7A26"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5E4CE3DC"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3501-4500 NIS</w:t>
            </w:r>
          </w:p>
        </w:tc>
        <w:tc>
          <w:tcPr>
            <w:tcW w:w="1158" w:type="dxa"/>
            <w:tcBorders>
              <w:top w:val="single" w:sz="6" w:space="0" w:color="auto"/>
              <w:left w:val="single" w:sz="6" w:space="0" w:color="auto"/>
              <w:bottom w:val="single" w:sz="6" w:space="0" w:color="auto"/>
              <w:right w:val="single" w:sz="6" w:space="0" w:color="auto"/>
            </w:tcBorders>
            <w:vAlign w:val="center"/>
            <w:hideMark/>
          </w:tcPr>
          <w:p w14:paraId="46CE69E1"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66</w:t>
            </w:r>
          </w:p>
        </w:tc>
        <w:tc>
          <w:tcPr>
            <w:tcW w:w="1930" w:type="dxa"/>
            <w:tcBorders>
              <w:top w:val="single" w:sz="6" w:space="0" w:color="auto"/>
              <w:left w:val="single" w:sz="6" w:space="0" w:color="auto"/>
              <w:bottom w:val="single" w:sz="6" w:space="0" w:color="auto"/>
              <w:right w:val="single" w:sz="6" w:space="0" w:color="auto"/>
            </w:tcBorders>
            <w:vAlign w:val="center"/>
            <w:hideMark/>
          </w:tcPr>
          <w:p w14:paraId="77C0B959"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140.47</w:t>
            </w:r>
          </w:p>
        </w:tc>
        <w:tc>
          <w:tcPr>
            <w:tcW w:w="1255" w:type="dxa"/>
            <w:vMerge/>
            <w:tcBorders>
              <w:top w:val="single" w:sz="6" w:space="0" w:color="auto"/>
              <w:left w:val="single" w:sz="6" w:space="0" w:color="auto"/>
              <w:bottom w:val="single" w:sz="6" w:space="0" w:color="auto"/>
              <w:right w:val="single" w:sz="4" w:space="0" w:color="auto"/>
            </w:tcBorders>
            <w:vAlign w:val="center"/>
            <w:hideMark/>
          </w:tcPr>
          <w:p w14:paraId="379378A7" w14:textId="77777777" w:rsidR="00642651" w:rsidRPr="008A4456" w:rsidRDefault="00642651" w:rsidP="00CC1A7B">
            <w:pPr>
              <w:jc w:val="center"/>
              <w:rPr>
                <w:rFonts w:asciiTheme="majorBidi" w:hAnsiTheme="majorBidi" w:cstheme="majorBidi"/>
                <w:sz w:val="20"/>
                <w:szCs w:val="20"/>
              </w:rPr>
            </w:pPr>
          </w:p>
        </w:tc>
      </w:tr>
      <w:tr w:rsidR="00642651" w:rsidRPr="008A4456" w14:paraId="3E406E2D" w14:textId="77777777" w:rsidTr="00A71040">
        <w:trPr>
          <w:trHeight w:val="170"/>
          <w:jc w:val="center"/>
        </w:trPr>
        <w:tc>
          <w:tcPr>
            <w:tcW w:w="2601" w:type="dxa"/>
            <w:vMerge/>
            <w:tcBorders>
              <w:top w:val="single" w:sz="6" w:space="0" w:color="auto"/>
              <w:left w:val="single" w:sz="4" w:space="0" w:color="auto"/>
              <w:bottom w:val="single" w:sz="6" w:space="0" w:color="auto"/>
              <w:right w:val="single" w:sz="6" w:space="0" w:color="auto"/>
            </w:tcBorders>
            <w:vAlign w:val="center"/>
            <w:hideMark/>
          </w:tcPr>
          <w:p w14:paraId="219AE3DE"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4E247412"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4501-6500 NIS</w:t>
            </w:r>
          </w:p>
        </w:tc>
        <w:tc>
          <w:tcPr>
            <w:tcW w:w="1158" w:type="dxa"/>
            <w:tcBorders>
              <w:top w:val="single" w:sz="6" w:space="0" w:color="auto"/>
              <w:left w:val="single" w:sz="6" w:space="0" w:color="auto"/>
              <w:bottom w:val="single" w:sz="6" w:space="0" w:color="auto"/>
              <w:right w:val="single" w:sz="6" w:space="0" w:color="auto"/>
            </w:tcBorders>
            <w:vAlign w:val="center"/>
            <w:hideMark/>
          </w:tcPr>
          <w:p w14:paraId="6785A7C2"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47</w:t>
            </w:r>
          </w:p>
        </w:tc>
        <w:tc>
          <w:tcPr>
            <w:tcW w:w="1930" w:type="dxa"/>
            <w:tcBorders>
              <w:top w:val="single" w:sz="6" w:space="0" w:color="auto"/>
              <w:left w:val="single" w:sz="6" w:space="0" w:color="auto"/>
              <w:bottom w:val="single" w:sz="6" w:space="0" w:color="auto"/>
              <w:right w:val="single" w:sz="6" w:space="0" w:color="auto"/>
            </w:tcBorders>
            <w:vAlign w:val="center"/>
            <w:hideMark/>
          </w:tcPr>
          <w:p w14:paraId="0D81B9C9"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132.56</w:t>
            </w:r>
          </w:p>
        </w:tc>
        <w:tc>
          <w:tcPr>
            <w:tcW w:w="1255" w:type="dxa"/>
            <w:vMerge/>
            <w:tcBorders>
              <w:top w:val="single" w:sz="6" w:space="0" w:color="auto"/>
              <w:left w:val="single" w:sz="6" w:space="0" w:color="auto"/>
              <w:bottom w:val="single" w:sz="6" w:space="0" w:color="auto"/>
              <w:right w:val="single" w:sz="4" w:space="0" w:color="auto"/>
            </w:tcBorders>
            <w:vAlign w:val="center"/>
            <w:hideMark/>
          </w:tcPr>
          <w:p w14:paraId="44C1149C" w14:textId="77777777" w:rsidR="00642651" w:rsidRPr="008A4456" w:rsidRDefault="00642651" w:rsidP="00CC1A7B">
            <w:pPr>
              <w:jc w:val="center"/>
              <w:rPr>
                <w:rFonts w:asciiTheme="majorBidi" w:hAnsiTheme="majorBidi" w:cstheme="majorBidi"/>
                <w:sz w:val="20"/>
                <w:szCs w:val="20"/>
              </w:rPr>
            </w:pPr>
          </w:p>
        </w:tc>
      </w:tr>
      <w:tr w:rsidR="00642651" w:rsidRPr="008A4456" w14:paraId="754D315D" w14:textId="77777777" w:rsidTr="00A71040">
        <w:trPr>
          <w:trHeight w:val="170"/>
          <w:jc w:val="center"/>
        </w:trPr>
        <w:tc>
          <w:tcPr>
            <w:tcW w:w="2601" w:type="dxa"/>
            <w:vMerge/>
            <w:tcBorders>
              <w:top w:val="single" w:sz="6" w:space="0" w:color="auto"/>
              <w:left w:val="single" w:sz="4" w:space="0" w:color="auto"/>
              <w:bottom w:val="single" w:sz="6" w:space="0" w:color="auto"/>
              <w:right w:val="single" w:sz="6" w:space="0" w:color="auto"/>
            </w:tcBorders>
            <w:vAlign w:val="center"/>
            <w:hideMark/>
          </w:tcPr>
          <w:p w14:paraId="48CF9574"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5EA56C90"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&gt;6500 NIS</w:t>
            </w:r>
          </w:p>
        </w:tc>
        <w:tc>
          <w:tcPr>
            <w:tcW w:w="1158" w:type="dxa"/>
            <w:tcBorders>
              <w:top w:val="single" w:sz="6" w:space="0" w:color="auto"/>
              <w:left w:val="single" w:sz="6" w:space="0" w:color="auto"/>
              <w:bottom w:val="single" w:sz="6" w:space="0" w:color="auto"/>
              <w:right w:val="single" w:sz="6" w:space="0" w:color="auto"/>
            </w:tcBorders>
            <w:vAlign w:val="center"/>
            <w:hideMark/>
          </w:tcPr>
          <w:p w14:paraId="0B42BFF6"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5</w:t>
            </w:r>
          </w:p>
        </w:tc>
        <w:tc>
          <w:tcPr>
            <w:tcW w:w="1930" w:type="dxa"/>
            <w:tcBorders>
              <w:top w:val="single" w:sz="6" w:space="0" w:color="auto"/>
              <w:left w:val="single" w:sz="6" w:space="0" w:color="auto"/>
              <w:bottom w:val="single" w:sz="6" w:space="0" w:color="auto"/>
              <w:right w:val="single" w:sz="6" w:space="0" w:color="auto"/>
            </w:tcBorders>
            <w:vAlign w:val="center"/>
            <w:hideMark/>
          </w:tcPr>
          <w:p w14:paraId="1ACAE635"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119.10</w:t>
            </w:r>
          </w:p>
        </w:tc>
        <w:tc>
          <w:tcPr>
            <w:tcW w:w="1255" w:type="dxa"/>
            <w:vMerge/>
            <w:tcBorders>
              <w:top w:val="single" w:sz="6" w:space="0" w:color="auto"/>
              <w:left w:val="single" w:sz="6" w:space="0" w:color="auto"/>
              <w:bottom w:val="single" w:sz="6" w:space="0" w:color="auto"/>
              <w:right w:val="single" w:sz="4" w:space="0" w:color="auto"/>
            </w:tcBorders>
            <w:vAlign w:val="center"/>
            <w:hideMark/>
          </w:tcPr>
          <w:p w14:paraId="74EE4EAD" w14:textId="77777777" w:rsidR="00642651" w:rsidRPr="008A4456" w:rsidRDefault="00642651" w:rsidP="00CC1A7B">
            <w:pPr>
              <w:jc w:val="center"/>
              <w:rPr>
                <w:rFonts w:asciiTheme="majorBidi" w:hAnsiTheme="majorBidi" w:cstheme="majorBidi"/>
                <w:sz w:val="20"/>
                <w:szCs w:val="20"/>
              </w:rPr>
            </w:pPr>
          </w:p>
        </w:tc>
      </w:tr>
      <w:tr w:rsidR="00642651" w:rsidRPr="008A4456" w14:paraId="70801A56" w14:textId="77777777" w:rsidTr="00A71040">
        <w:trPr>
          <w:trHeight w:val="170"/>
          <w:jc w:val="center"/>
        </w:trPr>
        <w:tc>
          <w:tcPr>
            <w:tcW w:w="2601" w:type="dxa"/>
            <w:vMerge w:val="restart"/>
            <w:tcBorders>
              <w:top w:val="single" w:sz="6" w:space="0" w:color="auto"/>
              <w:left w:val="single" w:sz="4" w:space="0" w:color="auto"/>
              <w:bottom w:val="single" w:sz="6" w:space="0" w:color="auto"/>
              <w:right w:val="single" w:sz="6" w:space="0" w:color="auto"/>
            </w:tcBorders>
            <w:vAlign w:val="center"/>
            <w:hideMark/>
          </w:tcPr>
          <w:p w14:paraId="2D6BB9FE"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City</w:t>
            </w:r>
          </w:p>
        </w:tc>
        <w:tc>
          <w:tcPr>
            <w:tcW w:w="2799" w:type="dxa"/>
            <w:tcBorders>
              <w:top w:val="single" w:sz="6" w:space="0" w:color="auto"/>
              <w:left w:val="single" w:sz="6" w:space="0" w:color="auto"/>
              <w:bottom w:val="single" w:sz="6" w:space="0" w:color="auto"/>
              <w:right w:val="single" w:sz="6" w:space="0" w:color="auto"/>
            </w:tcBorders>
            <w:vAlign w:val="center"/>
            <w:hideMark/>
          </w:tcPr>
          <w:p w14:paraId="18CB0CD5"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Hebron</w:t>
            </w:r>
          </w:p>
        </w:tc>
        <w:tc>
          <w:tcPr>
            <w:tcW w:w="1158" w:type="dxa"/>
            <w:tcBorders>
              <w:top w:val="single" w:sz="6" w:space="0" w:color="auto"/>
              <w:left w:val="single" w:sz="6" w:space="0" w:color="auto"/>
              <w:bottom w:val="single" w:sz="6" w:space="0" w:color="auto"/>
              <w:right w:val="single" w:sz="6" w:space="0" w:color="auto"/>
            </w:tcBorders>
            <w:vAlign w:val="center"/>
            <w:hideMark/>
          </w:tcPr>
          <w:p w14:paraId="40B80CC3"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103</w:t>
            </w:r>
          </w:p>
        </w:tc>
        <w:tc>
          <w:tcPr>
            <w:tcW w:w="1930" w:type="dxa"/>
            <w:tcBorders>
              <w:top w:val="single" w:sz="6" w:space="0" w:color="auto"/>
              <w:left w:val="single" w:sz="6" w:space="0" w:color="auto"/>
              <w:bottom w:val="single" w:sz="6" w:space="0" w:color="auto"/>
              <w:right w:val="single" w:sz="6" w:space="0" w:color="auto"/>
            </w:tcBorders>
            <w:vAlign w:val="center"/>
            <w:hideMark/>
          </w:tcPr>
          <w:p w14:paraId="6FCE7652"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108.01</w:t>
            </w:r>
          </w:p>
        </w:tc>
        <w:tc>
          <w:tcPr>
            <w:tcW w:w="1255" w:type="dxa"/>
            <w:vMerge w:val="restart"/>
            <w:tcBorders>
              <w:top w:val="single" w:sz="6" w:space="0" w:color="auto"/>
              <w:left w:val="single" w:sz="6" w:space="0" w:color="auto"/>
              <w:bottom w:val="single" w:sz="6" w:space="0" w:color="auto"/>
              <w:right w:val="single" w:sz="4" w:space="0" w:color="auto"/>
            </w:tcBorders>
            <w:vAlign w:val="center"/>
            <w:hideMark/>
          </w:tcPr>
          <w:p w14:paraId="5E9E0DB1"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&lt;.001*</w:t>
            </w:r>
          </w:p>
        </w:tc>
      </w:tr>
      <w:tr w:rsidR="00642651" w:rsidRPr="008A4456" w14:paraId="3E50BE2C" w14:textId="77777777" w:rsidTr="00A71040">
        <w:trPr>
          <w:trHeight w:val="170"/>
          <w:jc w:val="center"/>
        </w:trPr>
        <w:tc>
          <w:tcPr>
            <w:tcW w:w="2601" w:type="dxa"/>
            <w:vMerge/>
            <w:tcBorders>
              <w:top w:val="single" w:sz="6" w:space="0" w:color="auto"/>
              <w:left w:val="single" w:sz="4" w:space="0" w:color="auto"/>
              <w:bottom w:val="single" w:sz="6" w:space="0" w:color="auto"/>
              <w:right w:val="single" w:sz="6" w:space="0" w:color="auto"/>
            </w:tcBorders>
            <w:vAlign w:val="center"/>
            <w:hideMark/>
          </w:tcPr>
          <w:p w14:paraId="7D7F49AD"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173A7C8B"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Nablus</w:t>
            </w:r>
          </w:p>
        </w:tc>
        <w:tc>
          <w:tcPr>
            <w:tcW w:w="1158" w:type="dxa"/>
            <w:tcBorders>
              <w:top w:val="single" w:sz="6" w:space="0" w:color="auto"/>
              <w:left w:val="single" w:sz="6" w:space="0" w:color="auto"/>
              <w:bottom w:val="single" w:sz="6" w:space="0" w:color="auto"/>
              <w:right w:val="single" w:sz="6" w:space="0" w:color="auto"/>
            </w:tcBorders>
            <w:vAlign w:val="center"/>
            <w:hideMark/>
          </w:tcPr>
          <w:p w14:paraId="39C89C5D"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102</w:t>
            </w:r>
          </w:p>
        </w:tc>
        <w:tc>
          <w:tcPr>
            <w:tcW w:w="1930" w:type="dxa"/>
            <w:tcBorders>
              <w:top w:val="single" w:sz="6" w:space="0" w:color="auto"/>
              <w:left w:val="single" w:sz="6" w:space="0" w:color="auto"/>
              <w:bottom w:val="single" w:sz="6" w:space="0" w:color="auto"/>
              <w:right w:val="single" w:sz="6" w:space="0" w:color="auto"/>
            </w:tcBorders>
            <w:vAlign w:val="center"/>
            <w:hideMark/>
          </w:tcPr>
          <w:p w14:paraId="60237AA5"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165.40</w:t>
            </w:r>
          </w:p>
        </w:tc>
        <w:tc>
          <w:tcPr>
            <w:tcW w:w="1255" w:type="dxa"/>
            <w:vMerge/>
            <w:tcBorders>
              <w:top w:val="single" w:sz="6" w:space="0" w:color="auto"/>
              <w:left w:val="single" w:sz="6" w:space="0" w:color="auto"/>
              <w:bottom w:val="single" w:sz="6" w:space="0" w:color="auto"/>
              <w:right w:val="single" w:sz="4" w:space="0" w:color="auto"/>
            </w:tcBorders>
            <w:vAlign w:val="center"/>
            <w:hideMark/>
          </w:tcPr>
          <w:p w14:paraId="4C24E422" w14:textId="77777777" w:rsidR="00642651" w:rsidRPr="008A4456" w:rsidRDefault="00642651" w:rsidP="00CC1A7B">
            <w:pPr>
              <w:jc w:val="center"/>
              <w:rPr>
                <w:rFonts w:asciiTheme="majorBidi" w:hAnsiTheme="majorBidi" w:cstheme="majorBidi"/>
                <w:sz w:val="20"/>
                <w:szCs w:val="20"/>
              </w:rPr>
            </w:pPr>
          </w:p>
        </w:tc>
      </w:tr>
      <w:tr w:rsidR="00642651" w:rsidRPr="008A4456" w14:paraId="7486E280" w14:textId="77777777" w:rsidTr="00A71040">
        <w:trPr>
          <w:trHeight w:val="170"/>
          <w:jc w:val="center"/>
        </w:trPr>
        <w:tc>
          <w:tcPr>
            <w:tcW w:w="2601" w:type="dxa"/>
            <w:vMerge/>
            <w:tcBorders>
              <w:top w:val="single" w:sz="6" w:space="0" w:color="auto"/>
              <w:left w:val="single" w:sz="4" w:space="0" w:color="auto"/>
              <w:bottom w:val="single" w:sz="6" w:space="0" w:color="auto"/>
              <w:right w:val="single" w:sz="6" w:space="0" w:color="auto"/>
            </w:tcBorders>
            <w:vAlign w:val="center"/>
            <w:hideMark/>
          </w:tcPr>
          <w:p w14:paraId="3A9C8550"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21B3140C"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Ramallah</w:t>
            </w:r>
          </w:p>
        </w:tc>
        <w:tc>
          <w:tcPr>
            <w:tcW w:w="1158" w:type="dxa"/>
            <w:tcBorders>
              <w:top w:val="single" w:sz="6" w:space="0" w:color="auto"/>
              <w:left w:val="single" w:sz="6" w:space="0" w:color="auto"/>
              <w:bottom w:val="single" w:sz="6" w:space="0" w:color="auto"/>
              <w:right w:val="single" w:sz="6" w:space="0" w:color="auto"/>
            </w:tcBorders>
            <w:vAlign w:val="center"/>
            <w:hideMark/>
          </w:tcPr>
          <w:p w14:paraId="6E14DCDC"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72</w:t>
            </w:r>
          </w:p>
        </w:tc>
        <w:tc>
          <w:tcPr>
            <w:tcW w:w="1930" w:type="dxa"/>
            <w:tcBorders>
              <w:top w:val="single" w:sz="6" w:space="0" w:color="auto"/>
              <w:left w:val="single" w:sz="6" w:space="0" w:color="auto"/>
              <w:bottom w:val="single" w:sz="6" w:space="0" w:color="auto"/>
              <w:right w:val="single" w:sz="6" w:space="0" w:color="auto"/>
            </w:tcBorders>
            <w:vAlign w:val="center"/>
            <w:hideMark/>
          </w:tcPr>
          <w:p w14:paraId="3169CF38"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145.94</w:t>
            </w:r>
          </w:p>
        </w:tc>
        <w:tc>
          <w:tcPr>
            <w:tcW w:w="1255" w:type="dxa"/>
            <w:vMerge/>
            <w:tcBorders>
              <w:top w:val="single" w:sz="6" w:space="0" w:color="auto"/>
              <w:left w:val="single" w:sz="6" w:space="0" w:color="auto"/>
              <w:bottom w:val="single" w:sz="6" w:space="0" w:color="auto"/>
              <w:right w:val="single" w:sz="4" w:space="0" w:color="auto"/>
            </w:tcBorders>
            <w:vAlign w:val="center"/>
            <w:hideMark/>
          </w:tcPr>
          <w:p w14:paraId="433F7561" w14:textId="77777777" w:rsidR="00642651" w:rsidRPr="008A4456" w:rsidRDefault="00642651" w:rsidP="00CC1A7B">
            <w:pPr>
              <w:jc w:val="center"/>
              <w:rPr>
                <w:rFonts w:asciiTheme="majorBidi" w:hAnsiTheme="majorBidi" w:cstheme="majorBidi"/>
                <w:sz w:val="20"/>
                <w:szCs w:val="20"/>
              </w:rPr>
            </w:pPr>
          </w:p>
        </w:tc>
      </w:tr>
      <w:tr w:rsidR="00642651" w:rsidRPr="008A4456" w14:paraId="74335C6A" w14:textId="77777777" w:rsidTr="00A71040">
        <w:trPr>
          <w:trHeight w:val="170"/>
          <w:jc w:val="center"/>
        </w:trPr>
        <w:tc>
          <w:tcPr>
            <w:tcW w:w="2601" w:type="dxa"/>
            <w:vMerge w:val="restart"/>
            <w:tcBorders>
              <w:top w:val="single" w:sz="6" w:space="0" w:color="auto"/>
              <w:left w:val="single" w:sz="4" w:space="0" w:color="auto"/>
              <w:bottom w:val="single" w:sz="6" w:space="0" w:color="auto"/>
              <w:right w:val="single" w:sz="6" w:space="0" w:color="auto"/>
            </w:tcBorders>
            <w:vAlign w:val="center"/>
            <w:hideMark/>
          </w:tcPr>
          <w:p w14:paraId="75AC47A6"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Follow the COVID-19 news using the social media</w:t>
            </w:r>
          </w:p>
        </w:tc>
        <w:tc>
          <w:tcPr>
            <w:tcW w:w="2799" w:type="dxa"/>
            <w:tcBorders>
              <w:top w:val="single" w:sz="6" w:space="0" w:color="auto"/>
              <w:left w:val="single" w:sz="6" w:space="0" w:color="auto"/>
              <w:bottom w:val="single" w:sz="6" w:space="0" w:color="auto"/>
              <w:right w:val="single" w:sz="6" w:space="0" w:color="auto"/>
            </w:tcBorders>
            <w:vAlign w:val="center"/>
            <w:hideMark/>
          </w:tcPr>
          <w:p w14:paraId="6D45B4F2"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High</w:t>
            </w:r>
          </w:p>
        </w:tc>
        <w:tc>
          <w:tcPr>
            <w:tcW w:w="1158" w:type="dxa"/>
            <w:tcBorders>
              <w:top w:val="single" w:sz="6" w:space="0" w:color="auto"/>
              <w:left w:val="single" w:sz="6" w:space="0" w:color="auto"/>
              <w:bottom w:val="single" w:sz="6" w:space="0" w:color="auto"/>
              <w:right w:val="single" w:sz="6" w:space="0" w:color="auto"/>
            </w:tcBorders>
            <w:vAlign w:val="center"/>
            <w:hideMark/>
          </w:tcPr>
          <w:p w14:paraId="263B9BAE"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90</w:t>
            </w:r>
          </w:p>
        </w:tc>
        <w:tc>
          <w:tcPr>
            <w:tcW w:w="1930" w:type="dxa"/>
            <w:tcBorders>
              <w:top w:val="single" w:sz="6" w:space="0" w:color="auto"/>
              <w:left w:val="single" w:sz="6" w:space="0" w:color="auto"/>
              <w:bottom w:val="single" w:sz="6" w:space="0" w:color="auto"/>
              <w:right w:val="single" w:sz="6" w:space="0" w:color="auto"/>
            </w:tcBorders>
            <w:vAlign w:val="center"/>
            <w:hideMark/>
          </w:tcPr>
          <w:p w14:paraId="57D02E1D"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150.97</w:t>
            </w:r>
          </w:p>
        </w:tc>
        <w:tc>
          <w:tcPr>
            <w:tcW w:w="1255" w:type="dxa"/>
            <w:vMerge w:val="restart"/>
            <w:tcBorders>
              <w:top w:val="single" w:sz="6" w:space="0" w:color="auto"/>
              <w:left w:val="single" w:sz="6" w:space="0" w:color="auto"/>
              <w:bottom w:val="single" w:sz="6" w:space="0" w:color="auto"/>
              <w:right w:val="single" w:sz="4" w:space="0" w:color="auto"/>
            </w:tcBorders>
            <w:vAlign w:val="center"/>
            <w:hideMark/>
          </w:tcPr>
          <w:p w14:paraId="6885E872"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.113</w:t>
            </w:r>
          </w:p>
        </w:tc>
      </w:tr>
      <w:tr w:rsidR="00642651" w:rsidRPr="008A4456" w14:paraId="2B3F8939" w14:textId="77777777" w:rsidTr="00A71040">
        <w:trPr>
          <w:trHeight w:val="170"/>
          <w:jc w:val="center"/>
        </w:trPr>
        <w:tc>
          <w:tcPr>
            <w:tcW w:w="2601" w:type="dxa"/>
            <w:vMerge/>
            <w:tcBorders>
              <w:top w:val="single" w:sz="6" w:space="0" w:color="auto"/>
              <w:left w:val="single" w:sz="4" w:space="0" w:color="auto"/>
              <w:bottom w:val="single" w:sz="6" w:space="0" w:color="auto"/>
              <w:right w:val="single" w:sz="6" w:space="0" w:color="auto"/>
            </w:tcBorders>
            <w:vAlign w:val="center"/>
            <w:hideMark/>
          </w:tcPr>
          <w:p w14:paraId="716D4A23"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6" w:space="0" w:color="auto"/>
              <w:right w:val="single" w:sz="6" w:space="0" w:color="auto"/>
            </w:tcBorders>
            <w:vAlign w:val="center"/>
            <w:hideMark/>
          </w:tcPr>
          <w:p w14:paraId="08C215D5"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Moderate</w:t>
            </w:r>
          </w:p>
        </w:tc>
        <w:tc>
          <w:tcPr>
            <w:tcW w:w="1158" w:type="dxa"/>
            <w:tcBorders>
              <w:top w:val="single" w:sz="6" w:space="0" w:color="auto"/>
              <w:left w:val="single" w:sz="6" w:space="0" w:color="auto"/>
              <w:bottom w:val="single" w:sz="6" w:space="0" w:color="auto"/>
              <w:right w:val="single" w:sz="6" w:space="0" w:color="auto"/>
            </w:tcBorders>
            <w:vAlign w:val="center"/>
            <w:hideMark/>
          </w:tcPr>
          <w:p w14:paraId="18CC3C43"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149</w:t>
            </w:r>
          </w:p>
        </w:tc>
        <w:tc>
          <w:tcPr>
            <w:tcW w:w="1930" w:type="dxa"/>
            <w:tcBorders>
              <w:top w:val="single" w:sz="6" w:space="0" w:color="auto"/>
              <w:left w:val="single" w:sz="6" w:space="0" w:color="auto"/>
              <w:bottom w:val="single" w:sz="6" w:space="0" w:color="auto"/>
              <w:right w:val="single" w:sz="6" w:space="0" w:color="auto"/>
            </w:tcBorders>
            <w:vAlign w:val="center"/>
            <w:hideMark/>
          </w:tcPr>
          <w:p w14:paraId="6E308C70"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136.70</w:t>
            </w:r>
          </w:p>
        </w:tc>
        <w:tc>
          <w:tcPr>
            <w:tcW w:w="1255" w:type="dxa"/>
            <w:vMerge/>
            <w:tcBorders>
              <w:top w:val="single" w:sz="6" w:space="0" w:color="auto"/>
              <w:left w:val="single" w:sz="6" w:space="0" w:color="auto"/>
              <w:bottom w:val="single" w:sz="6" w:space="0" w:color="auto"/>
              <w:right w:val="single" w:sz="4" w:space="0" w:color="auto"/>
            </w:tcBorders>
            <w:vAlign w:val="center"/>
            <w:hideMark/>
          </w:tcPr>
          <w:p w14:paraId="57888412" w14:textId="77777777" w:rsidR="00642651" w:rsidRPr="008A4456" w:rsidRDefault="00642651" w:rsidP="00CC1A7B">
            <w:pPr>
              <w:jc w:val="center"/>
              <w:rPr>
                <w:rFonts w:asciiTheme="majorBidi" w:hAnsiTheme="majorBidi" w:cstheme="majorBidi"/>
                <w:sz w:val="20"/>
                <w:szCs w:val="20"/>
              </w:rPr>
            </w:pPr>
          </w:p>
        </w:tc>
      </w:tr>
      <w:tr w:rsidR="00642651" w:rsidRPr="008A4456" w14:paraId="374AF3F2" w14:textId="77777777" w:rsidTr="00A71040">
        <w:trPr>
          <w:trHeight w:val="170"/>
          <w:jc w:val="center"/>
        </w:trPr>
        <w:tc>
          <w:tcPr>
            <w:tcW w:w="2601" w:type="dxa"/>
            <w:vMerge/>
            <w:tcBorders>
              <w:top w:val="single" w:sz="6" w:space="0" w:color="auto"/>
              <w:left w:val="single" w:sz="4" w:space="0" w:color="auto"/>
              <w:bottom w:val="single" w:sz="4" w:space="0" w:color="auto"/>
              <w:right w:val="single" w:sz="6" w:space="0" w:color="auto"/>
            </w:tcBorders>
            <w:vAlign w:val="center"/>
            <w:hideMark/>
          </w:tcPr>
          <w:p w14:paraId="3F800BA6" w14:textId="77777777" w:rsidR="00642651" w:rsidRPr="008A4456" w:rsidRDefault="00642651" w:rsidP="00CC1A7B">
            <w:pPr>
              <w:jc w:val="center"/>
              <w:rPr>
                <w:rFonts w:asciiTheme="majorBidi" w:hAnsiTheme="majorBidi" w:cstheme="majorBidi"/>
                <w:sz w:val="20"/>
                <w:szCs w:val="20"/>
              </w:rPr>
            </w:pPr>
          </w:p>
        </w:tc>
        <w:tc>
          <w:tcPr>
            <w:tcW w:w="2799" w:type="dxa"/>
            <w:tcBorders>
              <w:top w:val="single" w:sz="6" w:space="0" w:color="auto"/>
              <w:left w:val="single" w:sz="6" w:space="0" w:color="auto"/>
              <w:bottom w:val="single" w:sz="4" w:space="0" w:color="auto"/>
              <w:right w:val="single" w:sz="6" w:space="0" w:color="auto"/>
            </w:tcBorders>
            <w:vAlign w:val="center"/>
            <w:hideMark/>
          </w:tcPr>
          <w:p w14:paraId="2E4BC522" w14:textId="77777777" w:rsidR="00642651" w:rsidRPr="008A4456" w:rsidRDefault="00642651" w:rsidP="00CC1A7B">
            <w:pPr>
              <w:jc w:val="center"/>
              <w:rPr>
                <w:rFonts w:asciiTheme="majorBidi" w:hAnsiTheme="majorBidi" w:cstheme="majorBidi"/>
                <w:sz w:val="20"/>
                <w:szCs w:val="20"/>
              </w:rPr>
            </w:pPr>
            <w:r w:rsidRPr="008A4456">
              <w:rPr>
                <w:rFonts w:asciiTheme="majorBidi" w:hAnsiTheme="majorBidi" w:cstheme="majorBidi"/>
                <w:sz w:val="20"/>
                <w:szCs w:val="20"/>
              </w:rPr>
              <w:t>Low</w:t>
            </w:r>
          </w:p>
        </w:tc>
        <w:tc>
          <w:tcPr>
            <w:tcW w:w="1158" w:type="dxa"/>
            <w:tcBorders>
              <w:top w:val="single" w:sz="6" w:space="0" w:color="auto"/>
              <w:left w:val="single" w:sz="6" w:space="0" w:color="auto"/>
              <w:bottom w:val="single" w:sz="4" w:space="0" w:color="auto"/>
              <w:right w:val="single" w:sz="6" w:space="0" w:color="auto"/>
            </w:tcBorders>
            <w:vAlign w:val="center"/>
            <w:hideMark/>
          </w:tcPr>
          <w:p w14:paraId="2BD67D6C"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38</w:t>
            </w:r>
          </w:p>
        </w:tc>
        <w:tc>
          <w:tcPr>
            <w:tcW w:w="1930" w:type="dxa"/>
            <w:tcBorders>
              <w:top w:val="single" w:sz="6" w:space="0" w:color="auto"/>
              <w:left w:val="single" w:sz="6" w:space="0" w:color="auto"/>
              <w:bottom w:val="single" w:sz="4" w:space="0" w:color="auto"/>
              <w:right w:val="single" w:sz="6" w:space="0" w:color="auto"/>
            </w:tcBorders>
            <w:vAlign w:val="center"/>
            <w:hideMark/>
          </w:tcPr>
          <w:p w14:paraId="5E966A6E" w14:textId="77777777" w:rsidR="00642651" w:rsidRPr="008A4456" w:rsidRDefault="00642651" w:rsidP="00CC1A7B">
            <w:pPr>
              <w:autoSpaceDE w:val="0"/>
              <w:autoSpaceDN w:val="0"/>
              <w:adjustRightInd w:val="0"/>
              <w:jc w:val="center"/>
              <w:rPr>
                <w:rFonts w:asciiTheme="majorBidi" w:hAnsiTheme="majorBidi" w:cstheme="majorBidi"/>
                <w:sz w:val="20"/>
                <w:szCs w:val="20"/>
              </w:rPr>
            </w:pPr>
            <w:r w:rsidRPr="008A4456">
              <w:rPr>
                <w:rFonts w:asciiTheme="majorBidi" w:hAnsiTheme="majorBidi" w:cstheme="majorBidi"/>
                <w:sz w:val="20"/>
                <w:szCs w:val="20"/>
              </w:rPr>
              <w:t>119.68</w:t>
            </w:r>
          </w:p>
        </w:tc>
        <w:tc>
          <w:tcPr>
            <w:tcW w:w="1255" w:type="dxa"/>
            <w:vMerge/>
            <w:tcBorders>
              <w:top w:val="single" w:sz="6" w:space="0" w:color="auto"/>
              <w:left w:val="single" w:sz="6" w:space="0" w:color="auto"/>
              <w:bottom w:val="single" w:sz="4" w:space="0" w:color="auto"/>
              <w:right w:val="single" w:sz="4" w:space="0" w:color="auto"/>
            </w:tcBorders>
            <w:vAlign w:val="center"/>
            <w:hideMark/>
          </w:tcPr>
          <w:p w14:paraId="4B7DE1C4" w14:textId="77777777" w:rsidR="00642651" w:rsidRPr="008A4456" w:rsidRDefault="00642651" w:rsidP="00CC1A7B">
            <w:pPr>
              <w:jc w:val="center"/>
              <w:rPr>
                <w:rFonts w:asciiTheme="majorBidi" w:hAnsiTheme="majorBidi" w:cstheme="majorBidi"/>
                <w:sz w:val="20"/>
                <w:szCs w:val="20"/>
              </w:rPr>
            </w:pPr>
          </w:p>
        </w:tc>
      </w:tr>
    </w:tbl>
    <w:p w14:paraId="07EC8B3B" w14:textId="640997FD" w:rsidR="006B4D39" w:rsidRPr="008A4456" w:rsidRDefault="006B4D39" w:rsidP="00B3731E">
      <w:pPr>
        <w:spacing w:before="60" w:after="60" w:line="288" w:lineRule="auto"/>
        <w:jc w:val="both"/>
        <w:rPr>
          <w:rFonts w:asciiTheme="majorBidi" w:hAnsiTheme="majorBidi" w:cstheme="majorBidi"/>
          <w:b/>
          <w:bCs/>
          <w:sz w:val="24"/>
          <w:szCs w:val="24"/>
        </w:rPr>
      </w:pPr>
      <w:r w:rsidRPr="008A4456">
        <w:rPr>
          <w:rFonts w:asciiTheme="majorBidi" w:hAnsiTheme="majorBidi" w:cstheme="majorBidi"/>
          <w:b/>
          <w:bCs/>
          <w:sz w:val="24"/>
          <w:szCs w:val="24"/>
        </w:rPr>
        <w:t>Discussion</w:t>
      </w:r>
    </w:p>
    <w:p w14:paraId="75017F83" w14:textId="77777777" w:rsidR="009D1C4F" w:rsidRPr="008A4456" w:rsidRDefault="009D1C4F" w:rsidP="00E762F7">
      <w:pPr>
        <w:pStyle w:val="ab"/>
        <w:spacing w:before="0" w:beforeAutospacing="0" w:after="60" w:afterAutospacing="0" w:line="288" w:lineRule="auto"/>
        <w:ind w:firstLine="284"/>
        <w:jc w:val="both"/>
        <w:rPr>
          <w:rFonts w:asciiTheme="majorBidi" w:hAnsiTheme="majorBidi" w:cstheme="majorBidi"/>
        </w:rPr>
      </w:pPr>
      <w:r w:rsidRPr="008A4456">
        <w:rPr>
          <w:rFonts w:asciiTheme="majorBidi" w:hAnsiTheme="majorBidi" w:cstheme="majorBidi"/>
        </w:rPr>
        <w:t>The current study aimed to investigate the effect of COVID-19 on Palestinian nurses' feelings, stress, coping mechanisms, and motivation at corona treatment centers for the first time. The findings revealed several important insights.</w:t>
      </w:r>
    </w:p>
    <w:p w14:paraId="08FDC45C" w14:textId="531669B1" w:rsidR="009D1C4F" w:rsidRPr="008A4456" w:rsidRDefault="009D1C4F" w:rsidP="00CC1A7B">
      <w:pPr>
        <w:pStyle w:val="ab"/>
        <w:spacing w:before="0" w:beforeAutospacing="0" w:after="60" w:afterAutospacing="0" w:line="288" w:lineRule="auto"/>
        <w:ind w:firstLine="284"/>
        <w:jc w:val="both"/>
        <w:rPr>
          <w:rFonts w:asciiTheme="majorBidi" w:hAnsiTheme="majorBidi" w:cstheme="majorBidi"/>
        </w:rPr>
      </w:pPr>
      <w:r w:rsidRPr="008A4456">
        <w:rPr>
          <w:rFonts w:asciiTheme="majorBidi" w:hAnsiTheme="majorBidi" w:cstheme="majorBidi"/>
          <w:b/>
          <w:bCs/>
        </w:rPr>
        <w:t>Nurses’ Feelings and Motivation</w:t>
      </w:r>
      <w:r w:rsidR="00CC1A7B" w:rsidRPr="008A4456">
        <w:rPr>
          <w:rFonts w:asciiTheme="majorBidi" w:hAnsiTheme="majorBidi" w:cstheme="majorBidi"/>
          <w:b/>
          <w:bCs/>
        </w:rPr>
        <w:t>:</w:t>
      </w:r>
      <w:r w:rsidRPr="008A4456">
        <w:rPr>
          <w:rFonts w:asciiTheme="majorBidi" w:hAnsiTheme="majorBidi" w:cstheme="majorBidi"/>
          <w:b/>
          <w:bCs/>
        </w:rPr>
        <w:t xml:space="preserve"> </w:t>
      </w:r>
      <w:r w:rsidRPr="008A4456">
        <w:rPr>
          <w:rFonts w:asciiTheme="majorBidi" w:hAnsiTheme="majorBidi" w:cstheme="majorBidi"/>
        </w:rPr>
        <w:t>Nurses indicated that financial incentives and benefits (M = 3.76, SD = 0.98) were significant motivators for dealing with COVID-19 patients, performing their duties as healthcare professionals, and adhering to their ethical obligations. This aligns with previous findings that financial rewards and incentives are crucial in motivating nurses to work with COVID-19 patients, highlighting the importance of providing adequate support to healthcare professionals during pandemics (Gomez-Salgado et al., 2021; Labrague &amp; de Los Santos, 2020).</w:t>
      </w:r>
    </w:p>
    <w:p w14:paraId="0A62B639" w14:textId="77777777" w:rsidR="009D1C4F" w:rsidRPr="008A4456" w:rsidRDefault="009D1C4F" w:rsidP="00E762F7">
      <w:pPr>
        <w:pStyle w:val="ab"/>
        <w:spacing w:before="0" w:beforeAutospacing="0" w:after="60" w:afterAutospacing="0" w:line="288" w:lineRule="auto"/>
        <w:ind w:firstLine="284"/>
        <w:jc w:val="both"/>
        <w:rPr>
          <w:rFonts w:asciiTheme="majorBidi" w:hAnsiTheme="majorBidi" w:cstheme="majorBidi"/>
        </w:rPr>
      </w:pPr>
      <w:r w:rsidRPr="008A4456">
        <w:rPr>
          <w:rStyle w:val="af"/>
          <w:rFonts w:asciiTheme="majorBidi" w:hAnsiTheme="majorBidi" w:cstheme="majorBidi"/>
          <w:b w:val="0"/>
          <w:bCs w:val="0"/>
        </w:rPr>
        <w:t xml:space="preserve">Due to the pandemic, Palestine, like many countries, has responded by offering medical services and controlling bed shortages. These rearrangements exposed healthcare workers, including nurses, to significant challenges. Understanding the impact of COVID-19 on Palestinian nurses' feelings, stressors, stress-reducer factors, coping, and motivation mechanisms is substantial to ensure that nurses are supported to deliver adequate services without undermining quality. Nurses in Palestine felt that rewards increase their motivation to work, although they do not like to work in Corona departments if they have the </w:t>
      </w:r>
      <w:r w:rsidRPr="008A4456">
        <w:rPr>
          <w:rStyle w:val="af"/>
          <w:rFonts w:asciiTheme="majorBidi" w:hAnsiTheme="majorBidi" w:cstheme="majorBidi"/>
          <w:b w:val="0"/>
          <w:bCs w:val="0"/>
        </w:rPr>
        <w:t>choice. However, they dealt with patients in a highly ethical and professional manner.</w:t>
      </w:r>
    </w:p>
    <w:p w14:paraId="240A9E7E" w14:textId="664ACBD2" w:rsidR="009D1C4F" w:rsidRPr="008A4456" w:rsidRDefault="009D1C4F" w:rsidP="00CC1A7B">
      <w:pPr>
        <w:pStyle w:val="ab"/>
        <w:spacing w:before="0" w:beforeAutospacing="0" w:after="60" w:afterAutospacing="0" w:line="288" w:lineRule="auto"/>
        <w:ind w:firstLine="284"/>
        <w:jc w:val="both"/>
        <w:rPr>
          <w:rFonts w:asciiTheme="majorBidi" w:hAnsiTheme="majorBidi" w:cstheme="majorBidi"/>
        </w:rPr>
      </w:pPr>
      <w:r w:rsidRPr="008A4456">
        <w:rPr>
          <w:rFonts w:asciiTheme="majorBidi" w:hAnsiTheme="majorBidi" w:cstheme="majorBidi"/>
          <w:b/>
          <w:bCs/>
        </w:rPr>
        <w:t>Stress Factors</w:t>
      </w:r>
      <w:r w:rsidR="00CC1A7B" w:rsidRPr="008A4456">
        <w:rPr>
          <w:rFonts w:asciiTheme="majorBidi" w:hAnsiTheme="majorBidi" w:cstheme="majorBidi"/>
          <w:b/>
          <w:bCs/>
        </w:rPr>
        <w:t xml:space="preserve">: </w:t>
      </w:r>
      <w:r w:rsidRPr="008A4456">
        <w:rPr>
          <w:rFonts w:asciiTheme="majorBidi" w:hAnsiTheme="majorBidi" w:cstheme="majorBidi"/>
        </w:rPr>
        <w:t>High levels of stress were associated with wearing PPE daily, fear of transmitting the virus to family or friends, and staff shortages (M = 4.22, SD = 1.12). This is consistent with the significant stressor factors identified in other studies, such as the socio-demographic variables, the severity of patients, and long working hours, which contribute to increased anxiety and pressure among nurses (Mo et al., 2020). Other studies have similarly reported that healthcare workers experienced significant stress due to PPE use and fear of virus transmission (Koh et al., 2012; Zhang et al., 2020). Nurses agreed that one cause of stress is wearing PPE and working in this pandemic environment, in addition to perceiving it as a cause of passing the disease to friends and family. These reasons made them read more about preventing transmission and working to comply with PPE, although it is one of the most critical stressor factors.</w:t>
      </w:r>
    </w:p>
    <w:p w14:paraId="317079AD" w14:textId="06D8581B" w:rsidR="009D1C4F" w:rsidRPr="008A4456" w:rsidRDefault="009D1C4F" w:rsidP="00CC1A7B">
      <w:pPr>
        <w:pStyle w:val="ab"/>
        <w:spacing w:before="0" w:beforeAutospacing="0" w:after="60" w:afterAutospacing="0" w:line="288" w:lineRule="auto"/>
        <w:ind w:firstLine="284"/>
        <w:jc w:val="both"/>
        <w:rPr>
          <w:rFonts w:asciiTheme="majorBidi" w:hAnsiTheme="majorBidi" w:cstheme="majorBidi"/>
        </w:rPr>
      </w:pPr>
      <w:r w:rsidRPr="008A4456">
        <w:rPr>
          <w:rFonts w:asciiTheme="majorBidi" w:hAnsiTheme="majorBidi" w:cstheme="majorBidi"/>
          <w:b/>
          <w:bCs/>
        </w:rPr>
        <w:t>Stress Reduction</w:t>
      </w:r>
      <w:r w:rsidR="00CC1A7B" w:rsidRPr="008A4456">
        <w:rPr>
          <w:rFonts w:asciiTheme="majorBidi" w:hAnsiTheme="majorBidi" w:cstheme="majorBidi"/>
          <w:b/>
          <w:bCs/>
        </w:rPr>
        <w:t xml:space="preserve">: </w:t>
      </w:r>
      <w:r w:rsidRPr="008A4456">
        <w:rPr>
          <w:rFonts w:asciiTheme="majorBidi" w:hAnsiTheme="majorBidi" w:cstheme="majorBidi"/>
        </w:rPr>
        <w:t xml:space="preserve">In terms of stress reduction, nurses disagreed that the non-infection of family members and strict precautions to protect staff were significant factors (M = 3.45, SD = 1.08). However, they agreed that trusting colleagues to care for each other, collaborative efforts among health professionals, decreasing the number of cases, and improving patient health conditions significantly reduced their stress (M = 3.45, SD = 1.08). Social support and teamwork have been shown to significantly alleviate stress among healthcare workers (Healy &amp; Tyrrell, 2013; Giorgi et al., 2020). </w:t>
      </w:r>
      <w:r w:rsidRPr="008A4456">
        <w:rPr>
          <w:rStyle w:val="af"/>
          <w:rFonts w:asciiTheme="majorBidi" w:hAnsiTheme="majorBidi" w:cstheme="majorBidi"/>
          <w:b w:val="0"/>
          <w:bCs w:val="0"/>
        </w:rPr>
        <w:t xml:space="preserve">The availability of vaccines, family support, and the provision of PPE motivates them to work so all health teams work together in the face of the pandemic; participants trust these teams' ability to take care of them in case they are infected with the virus COVID-19, and hearing about the reduced number of cases contributed to stress </w:t>
      </w:r>
      <w:r w:rsidRPr="008A4456">
        <w:rPr>
          <w:rStyle w:val="af"/>
          <w:rFonts w:asciiTheme="majorBidi" w:hAnsiTheme="majorBidi" w:cstheme="majorBidi"/>
          <w:b w:val="0"/>
          <w:bCs w:val="0"/>
        </w:rPr>
        <w:lastRenderedPageBreak/>
        <w:t>reduction in total (Windarwati et al., 2020). The rationale for these attitudes is connected to nurses' sense of their ethical responsibility, professional philosophies, religious faith, moralities, and commitment to their jobs. Their agreement lies in the feeling that financial incentives increase their motivation to work in the deteriorating economic situation in Palestine in particular and the world in general due to the impact of this epidemic on the economic crisis. The willingness of healthcare workers to participate in a second wave of the pandemic or future outbreaks is strongly driven by financial recognition, as reported in previous disease outbreaks (Maraqa et al., 2020).</w:t>
      </w:r>
    </w:p>
    <w:p w14:paraId="47AEFABC" w14:textId="54D482BA" w:rsidR="009D1C4F" w:rsidRPr="008A4456" w:rsidRDefault="009D1C4F" w:rsidP="00CC1A7B">
      <w:pPr>
        <w:pStyle w:val="ab"/>
        <w:spacing w:before="0" w:beforeAutospacing="0" w:after="60" w:afterAutospacing="0" w:line="288" w:lineRule="auto"/>
        <w:ind w:firstLine="284"/>
        <w:jc w:val="both"/>
        <w:rPr>
          <w:rFonts w:asciiTheme="majorBidi" w:hAnsiTheme="majorBidi" w:cstheme="majorBidi"/>
        </w:rPr>
      </w:pPr>
      <w:r w:rsidRPr="008A4456">
        <w:rPr>
          <w:rFonts w:asciiTheme="majorBidi" w:hAnsiTheme="majorBidi" w:cstheme="majorBidi"/>
          <w:b/>
          <w:bCs/>
        </w:rPr>
        <w:t>Coping Mechanisms</w:t>
      </w:r>
      <w:r w:rsidR="00CC1A7B" w:rsidRPr="008A4456">
        <w:rPr>
          <w:rFonts w:asciiTheme="majorBidi" w:hAnsiTheme="majorBidi" w:cstheme="majorBidi"/>
          <w:b/>
          <w:bCs/>
        </w:rPr>
        <w:t>:</w:t>
      </w:r>
      <w:r w:rsidRPr="008A4456">
        <w:rPr>
          <w:rFonts w:asciiTheme="majorBidi" w:hAnsiTheme="majorBidi" w:cstheme="majorBidi"/>
          <w:b/>
          <w:bCs/>
        </w:rPr>
        <w:t xml:space="preserve"> </w:t>
      </w:r>
      <w:r w:rsidRPr="008A4456">
        <w:rPr>
          <w:rFonts w:asciiTheme="majorBidi" w:hAnsiTheme="majorBidi" w:cstheme="majorBidi"/>
        </w:rPr>
        <w:t xml:space="preserve">For coping mechanisms, the highest mean score was for updating knowledge about COVID-19 and its spread (M = 3.89, SD = 1.05), followed by the use of appropriate PPE. Avoiding public places, overtime, and staying home were also noted as effective strategies, albeit with lower mean scores. Education and training about infection control measures have been found to be effective coping strategies (Shanafelt et al., 2020; Spoorthy et al., 2020). </w:t>
      </w:r>
      <w:r w:rsidRPr="008A4456">
        <w:rPr>
          <w:rStyle w:val="af"/>
          <w:rFonts w:asciiTheme="majorBidi" w:hAnsiTheme="majorBidi" w:cstheme="majorBidi"/>
          <w:b w:val="0"/>
          <w:bCs w:val="0"/>
        </w:rPr>
        <w:t>Evidence shows that in similar outbreaks, nurses have presented the highest levels of occupational stress and resulting distress when compared to other groups as the COVID-19 pandemic has led to a shift in nursing practice to meet pandemic-related care. Studies show that PPE creates barriers to restrict contact between patients, nurses, and their family members. Thus, the facility's readiness, protocol availability, and knowledge of the disease's nature may have all played a role in the staff nurses' remarkable level of adaptability when caring for COVID-19 patients (Maraqa et al., 2020).</w:t>
      </w:r>
    </w:p>
    <w:p w14:paraId="0D30641F" w14:textId="77777777" w:rsidR="009D1C4F" w:rsidRPr="008A4456" w:rsidRDefault="009D1C4F" w:rsidP="00E762F7">
      <w:pPr>
        <w:pStyle w:val="ab"/>
        <w:spacing w:before="0" w:beforeAutospacing="0" w:after="60" w:afterAutospacing="0" w:line="288" w:lineRule="auto"/>
        <w:ind w:firstLine="284"/>
        <w:jc w:val="both"/>
        <w:rPr>
          <w:rFonts w:asciiTheme="majorBidi" w:hAnsiTheme="majorBidi" w:cstheme="majorBidi"/>
        </w:rPr>
      </w:pPr>
      <w:r w:rsidRPr="008A4456">
        <w:rPr>
          <w:rFonts w:asciiTheme="majorBidi" w:hAnsiTheme="majorBidi" w:cstheme="majorBidi"/>
        </w:rPr>
        <w:t xml:space="preserve">Our findings suggest that continuous and comprehensive support mechanisms are vital for promoting nurses' mental health, ensuring quality healthcare services, and improving patient safety (Nadeem et al., 2021). Nurses </w:t>
      </w:r>
      <w:r w:rsidRPr="008A4456">
        <w:rPr>
          <w:rFonts w:asciiTheme="majorBidi" w:hAnsiTheme="majorBidi" w:cstheme="majorBidi"/>
        </w:rPr>
        <w:t>indicated that family and administrative support-dependent strategies should be adopted as interventions to keep them working with high performance and accepted quality in risk places, struggles, countries, and crises.</w:t>
      </w:r>
    </w:p>
    <w:p w14:paraId="147DBDC0" w14:textId="0E6206C4" w:rsidR="009D1C4F" w:rsidRPr="008A4456" w:rsidRDefault="009D1C4F" w:rsidP="00E762F7">
      <w:pPr>
        <w:pStyle w:val="ab"/>
        <w:spacing w:before="0" w:beforeAutospacing="0" w:after="60" w:afterAutospacing="0" w:line="288" w:lineRule="auto"/>
        <w:ind w:firstLine="284"/>
        <w:jc w:val="both"/>
        <w:rPr>
          <w:rFonts w:asciiTheme="majorBidi" w:hAnsiTheme="majorBidi" w:cstheme="majorBidi"/>
        </w:rPr>
      </w:pPr>
      <w:r w:rsidRPr="008A4456">
        <w:rPr>
          <w:rStyle w:val="af"/>
          <w:rFonts w:asciiTheme="majorBidi" w:hAnsiTheme="majorBidi" w:cstheme="majorBidi"/>
          <w:b w:val="0"/>
          <w:bCs w:val="0"/>
        </w:rPr>
        <w:t>Mehta et al. (2020) have studied the impact of income on perceived stress, coping, and family functioning in Indian females with pseudo seizures and pointed out that income was a significant contributor to perceived stress. Stress leads to less cooperative behavior and reduces interpersonal cues. At the same time, support from group members is an important social resource and may make team members more stress-resistant (Cohen &amp; Wills, 1985; Thoits, 2011). During a pandemic, demographic parameters influence coping behavior, including age, gender, race, and socioeconomic class (SES) (Matthews &amp; Gallo, 2011), as well as personality, which tends to influence the adoption of adaptive coping strategies by moderating the relationship between demographic characteristics and health-related behavior (Carver &amp; Connor-Smith, 2010). Financial resources also allow for more favorable COVID-19 coping responses to be chosen (Taylor &amp; Stanton, 2007).</w:t>
      </w:r>
    </w:p>
    <w:p w14:paraId="36E522FA" w14:textId="77777777" w:rsidR="009D1C4F" w:rsidRPr="008A4456" w:rsidRDefault="009D1C4F" w:rsidP="00E762F7">
      <w:pPr>
        <w:pStyle w:val="ab"/>
        <w:spacing w:before="0" w:beforeAutospacing="0" w:after="60" w:afterAutospacing="0" w:line="288" w:lineRule="auto"/>
        <w:ind w:firstLine="284"/>
        <w:jc w:val="both"/>
        <w:rPr>
          <w:rFonts w:asciiTheme="majorBidi" w:hAnsiTheme="majorBidi" w:cstheme="majorBidi"/>
        </w:rPr>
      </w:pPr>
      <w:r w:rsidRPr="008A4456">
        <w:rPr>
          <w:rStyle w:val="af"/>
          <w:rFonts w:asciiTheme="majorBidi" w:hAnsiTheme="majorBidi" w:cstheme="majorBidi"/>
          <w:b w:val="0"/>
          <w:bCs w:val="0"/>
        </w:rPr>
        <w:t xml:space="preserve">Our study results and conclusions are compatible with others who declared that motivators, potential risks, and coping mechanisms should be considered in intervention programs to increase motivation to comply with protective procedures against COVID-19 (Galletta et al., 2020). Many studies have revealed the perceived threat of COVID-19 (Brooks et al., 2020), response and cost-efficacy of vaccination (Lazarus et al., 2021), and whether they were taking an influenza vaccine, which is associated with the motivation to receive COVID-19 vaccination (Murphy et al., 2021). Finally, the Palestinian community as a collective society provides an important method for Palestinians to cope with </w:t>
      </w:r>
      <w:r w:rsidRPr="008A4456">
        <w:rPr>
          <w:rStyle w:val="af"/>
          <w:rFonts w:asciiTheme="majorBidi" w:hAnsiTheme="majorBidi" w:cstheme="majorBidi"/>
          <w:b w:val="0"/>
          <w:bCs w:val="0"/>
        </w:rPr>
        <w:lastRenderedPageBreak/>
        <w:t>the stress caused by the coronavirus pandemic. Some stress-coping mechanisms Palestinians use are social support, self-control, self-efficacy, spirituality, optimism, and subjective well-being (Albuquerque et al., 2019).</w:t>
      </w:r>
    </w:p>
    <w:p w14:paraId="59F93678" w14:textId="0F28E896" w:rsidR="009D1C4F" w:rsidRPr="008A4456" w:rsidRDefault="009D1C4F" w:rsidP="00CC1A7B">
      <w:pPr>
        <w:pStyle w:val="ab"/>
        <w:spacing w:before="0" w:beforeAutospacing="0" w:after="60" w:afterAutospacing="0" w:line="288" w:lineRule="auto"/>
        <w:jc w:val="both"/>
        <w:rPr>
          <w:rFonts w:asciiTheme="majorBidi" w:hAnsiTheme="majorBidi" w:cstheme="majorBidi"/>
          <w:b/>
          <w:bCs/>
        </w:rPr>
      </w:pPr>
      <w:r w:rsidRPr="008A4456">
        <w:rPr>
          <w:rFonts w:asciiTheme="majorBidi" w:hAnsiTheme="majorBidi" w:cstheme="majorBidi"/>
          <w:b/>
          <w:bCs/>
        </w:rPr>
        <w:t>Conclusion</w:t>
      </w:r>
    </w:p>
    <w:p w14:paraId="06A70F3A" w14:textId="2F6F8E52" w:rsidR="009D1C4F" w:rsidRPr="008A4456" w:rsidRDefault="009D1C4F" w:rsidP="00E762F7">
      <w:pPr>
        <w:pStyle w:val="ab"/>
        <w:spacing w:before="0" w:beforeAutospacing="0" w:after="60" w:afterAutospacing="0" w:line="288" w:lineRule="auto"/>
        <w:ind w:firstLine="284"/>
        <w:jc w:val="both"/>
        <w:rPr>
          <w:rFonts w:asciiTheme="majorBidi" w:hAnsiTheme="majorBidi" w:cstheme="majorBidi"/>
        </w:rPr>
      </w:pPr>
      <w:r w:rsidRPr="008A4456">
        <w:rPr>
          <w:rFonts w:asciiTheme="majorBidi" w:hAnsiTheme="majorBidi" w:cstheme="majorBidi"/>
        </w:rPr>
        <w:t>Palestinian frontline nurses' feelings, coping, and motivation mechanisms have been impacted by working with an unfamiliar infectious agent, disturbed by long-time use of PPE and isolation from their families. Nurses in Palestine need strategies to maintain their psychological well-being during crises. Family and administrative support-dependent strategies should be adopted as interventions to keep nurses working with high performance and accepted quality in risk places, struggles, countries, and crises.</w:t>
      </w:r>
    </w:p>
    <w:p w14:paraId="44573715" w14:textId="77777777" w:rsidR="00E37F2C" w:rsidRPr="008A4456" w:rsidRDefault="00E37F2C" w:rsidP="00CC1A7B">
      <w:pPr>
        <w:pStyle w:val="ab"/>
        <w:spacing w:before="0" w:beforeAutospacing="0" w:after="60" w:afterAutospacing="0" w:line="288" w:lineRule="auto"/>
        <w:jc w:val="both"/>
        <w:rPr>
          <w:rFonts w:asciiTheme="majorBidi" w:hAnsiTheme="majorBidi" w:cstheme="majorBidi"/>
          <w:b/>
          <w:bCs/>
        </w:rPr>
      </w:pPr>
      <w:r w:rsidRPr="008A4456">
        <w:rPr>
          <w:rFonts w:asciiTheme="majorBidi" w:hAnsiTheme="majorBidi" w:cstheme="majorBidi"/>
          <w:b/>
          <w:bCs/>
        </w:rPr>
        <w:t xml:space="preserve">Disclosure Statement </w:t>
      </w:r>
    </w:p>
    <w:p w14:paraId="60E8EA48" w14:textId="28F6644C" w:rsidR="00E37F2C" w:rsidRPr="008A4456" w:rsidRDefault="00E37F2C" w:rsidP="00E762F7">
      <w:pPr>
        <w:pStyle w:val="ab"/>
        <w:spacing w:before="0" w:beforeAutospacing="0" w:after="60" w:afterAutospacing="0" w:line="288" w:lineRule="auto"/>
        <w:ind w:firstLine="284"/>
        <w:jc w:val="both"/>
        <w:rPr>
          <w:rFonts w:asciiTheme="majorBidi" w:hAnsiTheme="majorBidi" w:cstheme="majorBidi"/>
        </w:rPr>
      </w:pPr>
      <w:r w:rsidRPr="008A4456">
        <w:rPr>
          <w:rFonts w:asciiTheme="majorBidi" w:hAnsiTheme="majorBidi" w:cstheme="majorBidi"/>
        </w:rPr>
        <w:t>The authors declare that they have no relevant or material financial interests that relate to the research described in this paper</w:t>
      </w:r>
    </w:p>
    <w:p w14:paraId="26CAD179" w14:textId="6065EABF" w:rsidR="00E37F2C" w:rsidRPr="008A4456" w:rsidRDefault="00E37F2C" w:rsidP="00CC1A7B">
      <w:pPr>
        <w:pStyle w:val="ab"/>
        <w:numPr>
          <w:ilvl w:val="0"/>
          <w:numId w:val="6"/>
        </w:numPr>
        <w:spacing w:before="0" w:beforeAutospacing="0" w:after="60" w:afterAutospacing="0" w:line="288" w:lineRule="auto"/>
        <w:ind w:left="284" w:hanging="284"/>
        <w:jc w:val="both"/>
        <w:rPr>
          <w:rFonts w:asciiTheme="majorBidi" w:hAnsiTheme="majorBidi" w:cstheme="majorBidi"/>
        </w:rPr>
      </w:pPr>
      <w:r w:rsidRPr="008A4456">
        <w:rPr>
          <w:rFonts w:asciiTheme="majorBidi" w:hAnsiTheme="majorBidi" w:cstheme="majorBidi"/>
          <w:b/>
          <w:bCs/>
        </w:rPr>
        <w:t>Ethical approval and consent to participate</w:t>
      </w:r>
      <w:r w:rsidR="00CC1A7B" w:rsidRPr="008A4456">
        <w:rPr>
          <w:rFonts w:asciiTheme="majorBidi" w:hAnsiTheme="majorBidi" w:cstheme="majorBidi"/>
          <w:b/>
          <w:bCs/>
        </w:rPr>
        <w:t xml:space="preserve">: </w:t>
      </w:r>
      <w:r w:rsidRPr="008A4456">
        <w:rPr>
          <w:rFonts w:asciiTheme="majorBidi" w:eastAsia="SimSun" w:hAnsiTheme="majorBidi" w:cstheme="majorBidi"/>
        </w:rPr>
        <w:t>Ethical approvals were obtained from the Institutional Review Board "IRB" at An-Najah National University,</w:t>
      </w:r>
      <w:r w:rsidRPr="008A4456">
        <w:rPr>
          <w:rFonts w:asciiTheme="majorBidi" w:hAnsiTheme="majorBidi" w:cstheme="majorBidi"/>
        </w:rPr>
        <w:t xml:space="preserve"> </w:t>
      </w:r>
      <w:bookmarkStart w:id="2" w:name="_Hlk120036924"/>
      <w:r w:rsidRPr="008A4456">
        <w:rPr>
          <w:rFonts w:asciiTheme="majorBidi" w:hAnsiTheme="majorBidi" w:cstheme="majorBidi"/>
        </w:rPr>
        <w:t>the Department of Health Education and Scientific Research in the Palestinian Ministry of Health in Palestine</w:t>
      </w:r>
      <w:bookmarkEnd w:id="2"/>
      <w:r w:rsidRPr="008A4456">
        <w:rPr>
          <w:rFonts w:asciiTheme="majorBidi" w:hAnsiTheme="majorBidi" w:cstheme="majorBidi"/>
        </w:rPr>
        <w:t>. Information sheet, Informed consent in English and Arabic have been fulfilled as participation in this study was voluntary. Information about the aim of this study was provided to the participants. They also have been informed that they could withdraw from a study at any time without any punishment. It was confirmed that privacy was maintained during the study, so the questionnaire was recorded using serial numbers.</w:t>
      </w:r>
    </w:p>
    <w:p w14:paraId="254E017F" w14:textId="7BCC7456" w:rsidR="00E37F2C" w:rsidRPr="008A4456" w:rsidRDefault="00E37F2C" w:rsidP="00CC1A7B">
      <w:pPr>
        <w:pStyle w:val="aa"/>
        <w:numPr>
          <w:ilvl w:val="0"/>
          <w:numId w:val="6"/>
        </w:numPr>
        <w:spacing w:after="60" w:line="288" w:lineRule="auto"/>
        <w:ind w:left="284" w:hanging="284"/>
        <w:jc w:val="both"/>
        <w:rPr>
          <w:rFonts w:asciiTheme="majorBidi" w:hAnsiTheme="majorBidi" w:cstheme="majorBidi"/>
          <w:sz w:val="24"/>
          <w:szCs w:val="24"/>
        </w:rPr>
      </w:pPr>
      <w:r w:rsidRPr="008A4456">
        <w:rPr>
          <w:rFonts w:asciiTheme="majorBidi" w:eastAsia="Times New Roman" w:hAnsiTheme="majorBidi" w:cstheme="majorBidi"/>
          <w:b/>
          <w:bCs/>
          <w:sz w:val="24"/>
          <w:szCs w:val="24"/>
        </w:rPr>
        <w:t>Availability of data and materials</w:t>
      </w:r>
      <w:r w:rsidR="00CC1A7B" w:rsidRPr="008A4456">
        <w:rPr>
          <w:rFonts w:asciiTheme="majorBidi" w:eastAsia="Times New Roman" w:hAnsiTheme="majorBidi" w:cstheme="majorBidi"/>
          <w:b/>
          <w:bCs/>
          <w:sz w:val="24"/>
          <w:szCs w:val="24"/>
        </w:rPr>
        <w:t xml:space="preserve">: </w:t>
      </w:r>
      <w:r w:rsidRPr="008A4456">
        <w:rPr>
          <w:rFonts w:asciiTheme="majorBidi" w:eastAsia="Times New Roman" w:hAnsiTheme="majorBidi" w:cstheme="majorBidi"/>
          <w:sz w:val="24"/>
          <w:szCs w:val="24"/>
        </w:rPr>
        <w:t xml:space="preserve">The datasets used and/or analyzed during the current study are available from the </w:t>
      </w:r>
      <w:r w:rsidRPr="008A4456">
        <w:rPr>
          <w:rFonts w:asciiTheme="majorBidi" w:eastAsia="Times New Roman" w:hAnsiTheme="majorBidi" w:cstheme="majorBidi"/>
          <w:sz w:val="24"/>
          <w:szCs w:val="24"/>
        </w:rPr>
        <w:t>corresponding author upon reasonable request.</w:t>
      </w:r>
    </w:p>
    <w:p w14:paraId="5077FAFE" w14:textId="6A16C790" w:rsidR="004454C8" w:rsidRPr="008A4456" w:rsidRDefault="00290CB1" w:rsidP="00CC1A7B">
      <w:pPr>
        <w:pStyle w:val="ab"/>
        <w:numPr>
          <w:ilvl w:val="0"/>
          <w:numId w:val="6"/>
        </w:numPr>
        <w:spacing w:before="0" w:beforeAutospacing="0" w:after="60" w:afterAutospacing="0" w:line="288" w:lineRule="auto"/>
        <w:ind w:left="284" w:hanging="284"/>
        <w:jc w:val="both"/>
        <w:rPr>
          <w:rFonts w:asciiTheme="majorBidi" w:hAnsiTheme="majorBidi" w:cstheme="majorBidi"/>
        </w:rPr>
      </w:pPr>
      <w:r w:rsidRPr="008A4456">
        <w:rPr>
          <w:rFonts w:asciiTheme="majorBidi" w:hAnsiTheme="majorBidi" w:cstheme="majorBidi"/>
          <w:b/>
          <w:bCs/>
        </w:rPr>
        <w:t>Author contribution</w:t>
      </w:r>
      <w:r w:rsidR="00CC1A7B" w:rsidRPr="008A4456">
        <w:rPr>
          <w:rFonts w:asciiTheme="majorBidi" w:hAnsiTheme="majorBidi" w:cstheme="majorBidi"/>
          <w:b/>
          <w:bCs/>
        </w:rPr>
        <w:t xml:space="preserve">: </w:t>
      </w:r>
      <w:r w:rsidR="004454C8" w:rsidRPr="008A4456">
        <w:rPr>
          <w:rFonts w:asciiTheme="majorBidi" w:hAnsiTheme="majorBidi" w:cstheme="majorBidi"/>
        </w:rPr>
        <w:t>All authors listed have contributed to the work and approved it for publication. The authors have worked in an organized manner. W.M. &amp; A.H supervised the work. W.M. designed the study, communicated with the key people, and wrote the manuscript. S</w:t>
      </w:r>
      <w:r w:rsidR="00F62B13" w:rsidRPr="008A4456">
        <w:rPr>
          <w:rFonts w:asciiTheme="majorBidi" w:hAnsiTheme="majorBidi" w:cstheme="majorBidi"/>
        </w:rPr>
        <w:t>h</w:t>
      </w:r>
      <w:r w:rsidR="004454C8" w:rsidRPr="008A4456">
        <w:rPr>
          <w:rFonts w:asciiTheme="majorBidi" w:hAnsiTheme="majorBidi" w:cstheme="majorBidi"/>
        </w:rPr>
        <w:t>.M. collected the data and did the statistical analysis. A.H. has reviewed the data and the final manuscript for approval. The author(s) read and approved the final manuscript.</w:t>
      </w:r>
    </w:p>
    <w:p w14:paraId="4A0BF316" w14:textId="3FE3D927" w:rsidR="004454C8" w:rsidRPr="008A4456" w:rsidRDefault="004454C8" w:rsidP="00CC1A7B">
      <w:pPr>
        <w:pStyle w:val="ab"/>
        <w:numPr>
          <w:ilvl w:val="0"/>
          <w:numId w:val="6"/>
        </w:numPr>
        <w:spacing w:before="0" w:beforeAutospacing="0" w:after="60" w:afterAutospacing="0" w:line="288" w:lineRule="auto"/>
        <w:ind w:left="284" w:hanging="284"/>
        <w:jc w:val="both"/>
        <w:rPr>
          <w:rFonts w:asciiTheme="majorBidi" w:hAnsiTheme="majorBidi" w:cstheme="majorBidi"/>
        </w:rPr>
      </w:pPr>
      <w:r w:rsidRPr="008A4456">
        <w:rPr>
          <w:rFonts w:asciiTheme="majorBidi" w:hAnsiTheme="majorBidi" w:cstheme="majorBidi"/>
          <w:b/>
          <w:bCs/>
        </w:rPr>
        <w:t>Conflict of interest</w:t>
      </w:r>
      <w:r w:rsidR="00CC1A7B" w:rsidRPr="008A4456">
        <w:rPr>
          <w:rFonts w:asciiTheme="majorBidi" w:hAnsiTheme="majorBidi" w:cstheme="majorBidi"/>
          <w:b/>
          <w:bCs/>
        </w:rPr>
        <w:t>:</w:t>
      </w:r>
      <w:r w:rsidR="00A71040" w:rsidRPr="008A4456">
        <w:rPr>
          <w:rFonts w:asciiTheme="majorBidi" w:hAnsiTheme="majorBidi" w:cstheme="majorBidi"/>
          <w:b/>
          <w:bCs/>
        </w:rPr>
        <w:t xml:space="preserve"> </w:t>
      </w:r>
      <w:r w:rsidRPr="008A4456">
        <w:rPr>
          <w:rFonts w:asciiTheme="majorBidi" w:hAnsiTheme="majorBidi" w:cstheme="majorBidi"/>
        </w:rPr>
        <w:t>The authors declare that they have no competing interests.</w:t>
      </w:r>
    </w:p>
    <w:p w14:paraId="77B1D997" w14:textId="5402AEB7" w:rsidR="004454C8" w:rsidRPr="008A4456" w:rsidRDefault="004454C8" w:rsidP="00CC1A7B">
      <w:pPr>
        <w:pStyle w:val="ab"/>
        <w:numPr>
          <w:ilvl w:val="0"/>
          <w:numId w:val="6"/>
        </w:numPr>
        <w:spacing w:before="0" w:beforeAutospacing="0" w:after="60" w:afterAutospacing="0" w:line="288" w:lineRule="auto"/>
        <w:ind w:left="284" w:hanging="284"/>
        <w:jc w:val="both"/>
        <w:rPr>
          <w:rFonts w:asciiTheme="majorBidi" w:hAnsiTheme="majorBidi" w:cstheme="majorBidi"/>
        </w:rPr>
      </w:pPr>
      <w:r w:rsidRPr="008A4456">
        <w:rPr>
          <w:rFonts w:asciiTheme="majorBidi" w:hAnsiTheme="majorBidi" w:cstheme="majorBidi"/>
          <w:b/>
          <w:bCs/>
        </w:rPr>
        <w:t>Funding</w:t>
      </w:r>
      <w:r w:rsidR="00CC1A7B" w:rsidRPr="008A4456">
        <w:rPr>
          <w:rFonts w:asciiTheme="majorBidi" w:hAnsiTheme="majorBidi" w:cstheme="majorBidi"/>
          <w:b/>
          <w:bCs/>
        </w:rPr>
        <w:t xml:space="preserve">: </w:t>
      </w:r>
      <w:r w:rsidRPr="008A4456">
        <w:rPr>
          <w:rFonts w:asciiTheme="majorBidi" w:hAnsiTheme="majorBidi" w:cstheme="majorBidi"/>
        </w:rPr>
        <w:t>This study is extracted from a master's thesis titled 'The Impact of COVID-19 on Nurses' Feelings, Stress, Coping, and Motivation in Palestinian COVID-19 Treatment Centers.' It was conducted in partial fulfillment of the requirements for the degree of Master of Public Health Management, Faculty of Graduate Studies, An-Najah University, Nablus, Palestine, without any funding.</w:t>
      </w:r>
    </w:p>
    <w:p w14:paraId="30ECA272" w14:textId="271228C0" w:rsidR="00C2698E" w:rsidRPr="008A4456" w:rsidRDefault="00E37F2C" w:rsidP="00CC1A7B">
      <w:pPr>
        <w:pStyle w:val="ab"/>
        <w:numPr>
          <w:ilvl w:val="0"/>
          <w:numId w:val="6"/>
        </w:numPr>
        <w:spacing w:before="0" w:beforeAutospacing="0" w:after="60" w:afterAutospacing="0" w:line="288" w:lineRule="auto"/>
        <w:ind w:left="284" w:hanging="284"/>
        <w:jc w:val="both"/>
        <w:rPr>
          <w:rFonts w:asciiTheme="majorBidi" w:hAnsiTheme="majorBidi" w:cstheme="majorBidi"/>
        </w:rPr>
      </w:pPr>
      <w:r w:rsidRPr="008A4456">
        <w:rPr>
          <w:rFonts w:asciiTheme="majorBidi" w:hAnsiTheme="majorBidi" w:cstheme="majorBidi"/>
          <w:b/>
          <w:bCs/>
        </w:rPr>
        <w:t>Acknowledgments</w:t>
      </w:r>
      <w:r w:rsidR="00CC1A7B" w:rsidRPr="008A4456">
        <w:rPr>
          <w:rFonts w:asciiTheme="majorBidi" w:hAnsiTheme="majorBidi" w:cstheme="majorBidi"/>
          <w:b/>
          <w:bCs/>
        </w:rPr>
        <w:t>:</w:t>
      </w:r>
      <w:r w:rsidR="004454C8" w:rsidRPr="008A4456">
        <w:rPr>
          <w:rFonts w:asciiTheme="majorBidi" w:hAnsiTheme="majorBidi" w:cstheme="majorBidi"/>
          <w:b/>
          <w:bCs/>
        </w:rPr>
        <w:t xml:space="preserve"> </w:t>
      </w:r>
      <w:r w:rsidR="004454C8" w:rsidRPr="008A4456">
        <w:rPr>
          <w:rFonts w:asciiTheme="majorBidi" w:hAnsiTheme="majorBidi" w:cstheme="majorBidi"/>
        </w:rPr>
        <w:t>We want to thank the Department of Health Education and Scientific Research in the Palestinian Ministry of Health in Palestine, The National Red Crescent, Al Watani and the Military hospitals in Nablus, Alia Hospital in Hebron, and Medical Complex in Ramallah, An-Najah National University for their approval to conduct this work.</w:t>
      </w:r>
    </w:p>
    <w:p w14:paraId="4BCC5929" w14:textId="77777777" w:rsidR="008E25BF" w:rsidRPr="008A4456" w:rsidRDefault="006B4D39" w:rsidP="00A71040">
      <w:pPr>
        <w:spacing w:after="60" w:line="288" w:lineRule="auto"/>
        <w:jc w:val="both"/>
        <w:rPr>
          <w:rFonts w:asciiTheme="majorBidi" w:hAnsiTheme="majorBidi" w:cstheme="majorBidi"/>
          <w:b/>
          <w:bCs/>
          <w:sz w:val="24"/>
          <w:szCs w:val="24"/>
        </w:rPr>
      </w:pPr>
      <w:r w:rsidRPr="008A4456">
        <w:rPr>
          <w:rFonts w:asciiTheme="majorBidi" w:hAnsiTheme="majorBidi" w:cstheme="majorBidi"/>
          <w:b/>
          <w:bCs/>
          <w:sz w:val="24"/>
          <w:szCs w:val="24"/>
        </w:rPr>
        <w:t xml:space="preserve">List of Abbreviations </w:t>
      </w:r>
    </w:p>
    <w:p w14:paraId="60B4BD0F" w14:textId="4220A1DE" w:rsidR="008E25BF" w:rsidRPr="008A4456" w:rsidRDefault="006B4D39" w:rsidP="00E762F7">
      <w:pPr>
        <w:spacing w:after="60" w:line="288" w:lineRule="auto"/>
        <w:ind w:firstLine="284"/>
        <w:jc w:val="both"/>
        <w:rPr>
          <w:rFonts w:asciiTheme="majorBidi" w:hAnsiTheme="majorBidi" w:cstheme="majorBidi"/>
          <w:sz w:val="24"/>
          <w:szCs w:val="24"/>
        </w:rPr>
      </w:pPr>
      <w:r w:rsidRPr="008A4456">
        <w:rPr>
          <w:rFonts w:asciiTheme="majorBidi" w:hAnsiTheme="majorBidi" w:cstheme="majorBidi"/>
          <w:sz w:val="24"/>
          <w:szCs w:val="24"/>
        </w:rPr>
        <w:t>MoH</w:t>
      </w:r>
      <w:r w:rsidR="008E25BF" w:rsidRPr="008A4456">
        <w:rPr>
          <w:rFonts w:asciiTheme="majorBidi" w:hAnsiTheme="majorBidi" w:cstheme="majorBidi"/>
          <w:sz w:val="24"/>
          <w:szCs w:val="24"/>
        </w:rPr>
        <w:t>:</w:t>
      </w:r>
      <w:r w:rsidR="00372249" w:rsidRPr="008A4456">
        <w:rPr>
          <w:rFonts w:asciiTheme="majorBidi" w:hAnsiTheme="majorBidi" w:cstheme="majorBidi"/>
          <w:sz w:val="24"/>
          <w:szCs w:val="24"/>
        </w:rPr>
        <w:t xml:space="preserve"> </w:t>
      </w:r>
      <w:r w:rsidRPr="008A4456">
        <w:rPr>
          <w:rFonts w:asciiTheme="majorBidi" w:hAnsiTheme="majorBidi" w:cstheme="majorBidi"/>
          <w:sz w:val="24"/>
          <w:szCs w:val="24"/>
        </w:rPr>
        <w:t xml:space="preserve">Ministry of Health </w:t>
      </w:r>
    </w:p>
    <w:p w14:paraId="69630FDB" w14:textId="44B72C05" w:rsidR="008E25BF" w:rsidRPr="008A4456" w:rsidRDefault="006B4D39" w:rsidP="00E762F7">
      <w:pPr>
        <w:spacing w:after="60" w:line="288" w:lineRule="auto"/>
        <w:ind w:firstLine="284"/>
        <w:jc w:val="both"/>
        <w:rPr>
          <w:rFonts w:asciiTheme="majorBidi" w:hAnsiTheme="majorBidi" w:cstheme="majorBidi"/>
          <w:sz w:val="24"/>
          <w:szCs w:val="24"/>
        </w:rPr>
      </w:pPr>
      <w:r w:rsidRPr="008A4456">
        <w:rPr>
          <w:rFonts w:asciiTheme="majorBidi" w:hAnsiTheme="majorBidi" w:cstheme="majorBidi"/>
          <w:sz w:val="24"/>
          <w:szCs w:val="24"/>
        </w:rPr>
        <w:t>HCPs</w:t>
      </w:r>
      <w:r w:rsidR="008E25BF" w:rsidRPr="008A4456">
        <w:rPr>
          <w:rFonts w:asciiTheme="majorBidi" w:hAnsiTheme="majorBidi" w:cstheme="majorBidi"/>
          <w:sz w:val="24"/>
          <w:szCs w:val="24"/>
        </w:rPr>
        <w:t>:</w:t>
      </w:r>
      <w:r w:rsidRPr="008A4456">
        <w:rPr>
          <w:rFonts w:asciiTheme="majorBidi" w:hAnsiTheme="majorBidi" w:cstheme="majorBidi"/>
          <w:sz w:val="24"/>
          <w:szCs w:val="24"/>
        </w:rPr>
        <w:t xml:space="preserve"> Healthcare professionals </w:t>
      </w:r>
    </w:p>
    <w:p w14:paraId="7AF1E51F" w14:textId="77777777" w:rsidR="008E25BF" w:rsidRPr="008A4456" w:rsidRDefault="006B4D39" w:rsidP="00E762F7">
      <w:pPr>
        <w:spacing w:after="60" w:line="288" w:lineRule="auto"/>
        <w:ind w:firstLine="284"/>
        <w:jc w:val="both"/>
        <w:rPr>
          <w:rFonts w:asciiTheme="majorBidi" w:hAnsiTheme="majorBidi" w:cstheme="majorBidi"/>
          <w:sz w:val="24"/>
          <w:szCs w:val="24"/>
        </w:rPr>
      </w:pPr>
      <w:r w:rsidRPr="008A4456">
        <w:rPr>
          <w:rFonts w:asciiTheme="majorBidi" w:hAnsiTheme="majorBidi" w:cstheme="majorBidi"/>
          <w:sz w:val="24"/>
          <w:szCs w:val="24"/>
        </w:rPr>
        <w:t>COVID -19</w:t>
      </w:r>
      <w:r w:rsidR="008E25BF" w:rsidRPr="008A4456">
        <w:rPr>
          <w:rFonts w:asciiTheme="majorBidi" w:hAnsiTheme="majorBidi" w:cstheme="majorBidi"/>
          <w:sz w:val="24"/>
          <w:szCs w:val="24"/>
        </w:rPr>
        <w:t>:</w:t>
      </w:r>
      <w:r w:rsidRPr="008A4456">
        <w:rPr>
          <w:rFonts w:asciiTheme="majorBidi" w:hAnsiTheme="majorBidi" w:cstheme="majorBidi"/>
          <w:sz w:val="24"/>
          <w:szCs w:val="24"/>
        </w:rPr>
        <w:t xml:space="preserve"> Coronavirus </w:t>
      </w:r>
    </w:p>
    <w:p w14:paraId="258355A9" w14:textId="77777777" w:rsidR="008E25BF" w:rsidRPr="008A4456" w:rsidRDefault="006B4D39" w:rsidP="00E762F7">
      <w:pPr>
        <w:spacing w:after="60" w:line="288" w:lineRule="auto"/>
        <w:ind w:firstLine="284"/>
        <w:jc w:val="both"/>
        <w:rPr>
          <w:rFonts w:asciiTheme="majorBidi" w:hAnsiTheme="majorBidi" w:cstheme="majorBidi"/>
          <w:sz w:val="24"/>
          <w:szCs w:val="24"/>
        </w:rPr>
      </w:pPr>
      <w:r w:rsidRPr="008A4456">
        <w:rPr>
          <w:rFonts w:asciiTheme="majorBidi" w:hAnsiTheme="majorBidi" w:cstheme="majorBidi"/>
          <w:sz w:val="24"/>
          <w:szCs w:val="24"/>
        </w:rPr>
        <w:t>PPE</w:t>
      </w:r>
      <w:r w:rsidR="008E25BF" w:rsidRPr="008A4456">
        <w:rPr>
          <w:rFonts w:asciiTheme="majorBidi" w:hAnsiTheme="majorBidi" w:cstheme="majorBidi"/>
          <w:sz w:val="24"/>
          <w:szCs w:val="24"/>
        </w:rPr>
        <w:t>:</w:t>
      </w:r>
      <w:r w:rsidRPr="008A4456">
        <w:rPr>
          <w:rFonts w:asciiTheme="majorBidi" w:hAnsiTheme="majorBidi" w:cstheme="majorBidi"/>
          <w:sz w:val="24"/>
          <w:szCs w:val="24"/>
        </w:rPr>
        <w:t xml:space="preserve"> personal protective equipment </w:t>
      </w:r>
    </w:p>
    <w:p w14:paraId="1B2F6A61" w14:textId="4A5FEF55" w:rsidR="008E25BF" w:rsidRPr="008A4456" w:rsidRDefault="006B4D39" w:rsidP="00E762F7">
      <w:pPr>
        <w:spacing w:after="60" w:line="288" w:lineRule="auto"/>
        <w:ind w:firstLine="284"/>
        <w:jc w:val="both"/>
        <w:rPr>
          <w:rFonts w:asciiTheme="majorBidi" w:hAnsiTheme="majorBidi" w:cstheme="majorBidi"/>
          <w:sz w:val="24"/>
          <w:szCs w:val="24"/>
        </w:rPr>
      </w:pPr>
      <w:r w:rsidRPr="008A4456">
        <w:rPr>
          <w:rFonts w:asciiTheme="majorBidi" w:hAnsiTheme="majorBidi" w:cstheme="majorBidi"/>
          <w:sz w:val="24"/>
          <w:szCs w:val="24"/>
        </w:rPr>
        <w:t>WHO</w:t>
      </w:r>
      <w:r w:rsidR="008E25BF" w:rsidRPr="008A4456">
        <w:rPr>
          <w:rFonts w:asciiTheme="majorBidi" w:hAnsiTheme="majorBidi" w:cstheme="majorBidi"/>
          <w:sz w:val="24"/>
          <w:szCs w:val="24"/>
        </w:rPr>
        <w:t>:</w:t>
      </w:r>
      <w:r w:rsidRPr="008A4456">
        <w:rPr>
          <w:rFonts w:asciiTheme="majorBidi" w:hAnsiTheme="majorBidi" w:cstheme="majorBidi"/>
          <w:sz w:val="24"/>
          <w:szCs w:val="24"/>
        </w:rPr>
        <w:t xml:space="preserve"> World health organization </w:t>
      </w:r>
    </w:p>
    <w:p w14:paraId="288E1D25" w14:textId="5343A498" w:rsidR="00B94A1B" w:rsidRPr="008A4456" w:rsidRDefault="006B4D39" w:rsidP="00E762F7">
      <w:pPr>
        <w:spacing w:after="60" w:line="288" w:lineRule="auto"/>
        <w:ind w:firstLine="284"/>
        <w:jc w:val="both"/>
        <w:rPr>
          <w:rFonts w:asciiTheme="majorBidi" w:hAnsiTheme="majorBidi" w:cstheme="majorBidi"/>
          <w:sz w:val="24"/>
          <w:szCs w:val="24"/>
        </w:rPr>
      </w:pPr>
      <w:r w:rsidRPr="008A4456">
        <w:rPr>
          <w:rFonts w:asciiTheme="majorBidi" w:hAnsiTheme="majorBidi" w:cstheme="majorBidi"/>
          <w:sz w:val="24"/>
          <w:szCs w:val="24"/>
        </w:rPr>
        <w:t>HCWs</w:t>
      </w:r>
      <w:r w:rsidR="008E25BF" w:rsidRPr="008A4456">
        <w:rPr>
          <w:rFonts w:asciiTheme="majorBidi" w:hAnsiTheme="majorBidi" w:cstheme="majorBidi"/>
          <w:sz w:val="24"/>
          <w:szCs w:val="24"/>
        </w:rPr>
        <w:t>:</w:t>
      </w:r>
      <w:r w:rsidRPr="008A4456">
        <w:rPr>
          <w:rFonts w:asciiTheme="majorBidi" w:hAnsiTheme="majorBidi" w:cstheme="majorBidi"/>
          <w:sz w:val="24"/>
          <w:szCs w:val="24"/>
        </w:rPr>
        <w:t xml:space="preserve"> health care workforces </w:t>
      </w:r>
    </w:p>
    <w:p w14:paraId="1045EAFC" w14:textId="77777777" w:rsidR="008A4456" w:rsidRDefault="008A4456" w:rsidP="001A6D3F">
      <w:pPr>
        <w:spacing w:after="60" w:line="288" w:lineRule="auto"/>
        <w:jc w:val="both"/>
        <w:rPr>
          <w:rFonts w:asciiTheme="majorBidi" w:hAnsiTheme="majorBidi" w:cstheme="majorBidi"/>
          <w:b/>
          <w:sz w:val="24"/>
          <w:szCs w:val="24"/>
          <w:rtl/>
        </w:rPr>
      </w:pPr>
      <w:bookmarkStart w:id="3" w:name="_Hlk191548345"/>
    </w:p>
    <w:p w14:paraId="5FFDC8B1" w14:textId="47A4971C" w:rsidR="001A6D3F" w:rsidRPr="008A4456" w:rsidRDefault="001A6D3F" w:rsidP="001A6D3F">
      <w:pPr>
        <w:spacing w:after="60" w:line="288" w:lineRule="auto"/>
        <w:jc w:val="both"/>
        <w:rPr>
          <w:rFonts w:asciiTheme="majorBidi" w:hAnsiTheme="majorBidi" w:cstheme="majorBidi"/>
          <w:b/>
          <w:sz w:val="24"/>
          <w:szCs w:val="24"/>
        </w:rPr>
      </w:pPr>
      <w:r w:rsidRPr="008A4456">
        <w:rPr>
          <w:rFonts w:asciiTheme="majorBidi" w:hAnsiTheme="majorBidi" w:cstheme="majorBidi"/>
          <w:b/>
          <w:sz w:val="24"/>
          <w:szCs w:val="24"/>
        </w:rPr>
        <w:lastRenderedPageBreak/>
        <w:t>Open Access</w:t>
      </w:r>
    </w:p>
    <w:p w14:paraId="2609298F" w14:textId="77777777" w:rsidR="001A6D3F" w:rsidRPr="008A4456" w:rsidRDefault="001A6D3F" w:rsidP="00A71040">
      <w:pPr>
        <w:spacing w:after="60" w:line="288" w:lineRule="auto"/>
        <w:ind w:firstLine="284"/>
        <w:jc w:val="both"/>
        <w:rPr>
          <w:rFonts w:asciiTheme="majorBidi" w:hAnsiTheme="majorBidi" w:cstheme="majorBidi"/>
          <w:bCs/>
          <w:sz w:val="24"/>
          <w:szCs w:val="24"/>
        </w:rPr>
      </w:pPr>
      <w:r w:rsidRPr="008A4456">
        <w:rPr>
          <w:rFonts w:asciiTheme="majorBidi" w:hAnsiTheme="majorBidi" w:cstheme="majorBidi"/>
          <w:bCs/>
          <w:sz w:val="24"/>
          <w:szCs w:val="24"/>
          <w:lang w:val="it-IT"/>
        </w:rPr>
        <w:t>This article is licensed under a Creative Commons Attribution 4.0 International License, which permits use, sharing, adaptation, distribution and reproduction in any medium or format, as long as you give appropriate credit to the original author(s) and the source, provide a link to the Creative Commons licence, and indicate if changes were made. The images or other third party material in this article are included in the article's Creative Commons licence, unless indicated otherwise in a credit line to the material. If material is not included in the article's Creative Commons licence and your intended use is not permitted by statutory regulation or exceeds the permitted use, you will need to obtain permission directly from the copyright holder. To view a copy of this license, visit https://creativecommons.org/licenses/by-nc/4.0/</w:t>
      </w:r>
      <w:bookmarkEnd w:id="3"/>
    </w:p>
    <w:p w14:paraId="1437F51C" w14:textId="0B4AFEEB" w:rsidR="004E2F33" w:rsidRPr="008A4456" w:rsidRDefault="00B94A1B" w:rsidP="00BC276C">
      <w:pPr>
        <w:pStyle w:val="EndNoteCategoryHeading"/>
        <w:spacing w:before="0" w:after="60" w:line="288" w:lineRule="auto"/>
        <w:ind w:left="284" w:hanging="284"/>
        <w:jc w:val="both"/>
        <w:rPr>
          <w:rFonts w:asciiTheme="majorBidi" w:hAnsiTheme="majorBidi" w:cstheme="majorBidi"/>
          <w:bCs/>
          <w:sz w:val="24"/>
          <w:szCs w:val="24"/>
        </w:rPr>
      </w:pPr>
      <w:r w:rsidRPr="008A4456">
        <w:rPr>
          <w:rFonts w:asciiTheme="majorBidi" w:hAnsiTheme="majorBidi" w:cstheme="majorBidi"/>
          <w:b w:val="0"/>
          <w:sz w:val="24"/>
          <w:szCs w:val="24"/>
        </w:rPr>
        <w:fldChar w:fldCharType="begin"/>
      </w:r>
      <w:r w:rsidRPr="008A4456">
        <w:rPr>
          <w:rFonts w:asciiTheme="majorBidi" w:hAnsiTheme="majorBidi" w:cstheme="majorBidi"/>
          <w:b w:val="0"/>
          <w:sz w:val="24"/>
          <w:szCs w:val="24"/>
        </w:rPr>
        <w:instrText xml:space="preserve"> ADDIN EN.REFLIST </w:instrText>
      </w:r>
      <w:r w:rsidRPr="008A4456">
        <w:rPr>
          <w:rFonts w:asciiTheme="majorBidi" w:hAnsiTheme="majorBidi" w:cstheme="majorBidi"/>
          <w:b w:val="0"/>
          <w:sz w:val="24"/>
          <w:szCs w:val="24"/>
        </w:rPr>
        <w:fldChar w:fldCharType="separate"/>
      </w:r>
      <w:r w:rsidR="004E2F33" w:rsidRPr="008A4456">
        <w:rPr>
          <w:rFonts w:asciiTheme="majorBidi" w:hAnsiTheme="majorBidi" w:cstheme="majorBidi"/>
          <w:bCs/>
          <w:sz w:val="24"/>
          <w:szCs w:val="24"/>
        </w:rPr>
        <w:t>References</w:t>
      </w:r>
    </w:p>
    <w:p w14:paraId="330C7F33" w14:textId="77777777" w:rsidR="00F11C83" w:rsidRPr="008A4456" w:rsidRDefault="00F11C83" w:rsidP="00BC276C">
      <w:pPr>
        <w:pStyle w:val="EndNoteBibliography"/>
        <w:numPr>
          <w:ilvl w:val="0"/>
          <w:numId w:val="7"/>
        </w:numPr>
        <w:spacing w:after="60" w:line="288" w:lineRule="auto"/>
        <w:ind w:left="284" w:hanging="284"/>
        <w:jc w:val="both"/>
        <w:rPr>
          <w:rFonts w:asciiTheme="majorBidi" w:hAnsiTheme="majorBidi" w:cstheme="majorBidi"/>
          <w:sz w:val="24"/>
          <w:szCs w:val="24"/>
          <w:rtl/>
        </w:rPr>
      </w:pPr>
      <w:r w:rsidRPr="008A4456">
        <w:rPr>
          <w:rFonts w:asciiTheme="majorBidi" w:hAnsiTheme="majorBidi" w:cstheme="majorBidi"/>
          <w:sz w:val="24"/>
          <w:szCs w:val="24"/>
        </w:rPr>
        <w:t xml:space="preserve">Meri, Sh. (2022) The impact of covid-19 on nurses' feelings, stress, coping, and motivation in Palestinian treatment centers of corona, Unpublished MA thesis, An-Najah National University, Nablus, Palestine. </w:t>
      </w:r>
    </w:p>
    <w:p w14:paraId="6095CDD3" w14:textId="2CB32BAF" w:rsidR="00FC7664"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Kulal, A. </w:t>
      </w:r>
      <w:r w:rsidR="003722B7" w:rsidRPr="008A4456">
        <w:rPr>
          <w:rFonts w:asciiTheme="majorBidi" w:hAnsiTheme="majorBidi" w:cstheme="majorBidi"/>
          <w:sz w:val="24"/>
          <w:szCs w:val="24"/>
        </w:rPr>
        <w:t>&amp;</w:t>
      </w:r>
      <w:r w:rsidRPr="008A4456">
        <w:rPr>
          <w:rFonts w:asciiTheme="majorBidi" w:hAnsiTheme="majorBidi" w:cstheme="majorBidi"/>
          <w:sz w:val="24"/>
          <w:szCs w:val="24"/>
        </w:rPr>
        <w:t xml:space="preserve"> Nayak, </w:t>
      </w:r>
      <w:r w:rsidR="003722B7" w:rsidRPr="008A4456">
        <w:rPr>
          <w:rFonts w:asciiTheme="majorBidi" w:hAnsiTheme="majorBidi" w:cstheme="majorBidi"/>
          <w:sz w:val="24"/>
          <w:szCs w:val="24"/>
        </w:rPr>
        <w:t xml:space="preserve">A. </w:t>
      </w:r>
      <w:r w:rsidR="00A71040" w:rsidRPr="008A4456">
        <w:rPr>
          <w:rFonts w:asciiTheme="majorBidi" w:hAnsiTheme="majorBidi" w:cstheme="majorBidi"/>
          <w:sz w:val="24"/>
          <w:szCs w:val="24"/>
        </w:rPr>
        <w:t xml:space="preserve">(2020). </w:t>
      </w:r>
      <w:r w:rsidRPr="008A4456">
        <w:rPr>
          <w:rFonts w:asciiTheme="majorBidi" w:hAnsiTheme="majorBidi" w:cstheme="majorBidi"/>
          <w:sz w:val="24"/>
          <w:szCs w:val="24"/>
        </w:rPr>
        <w:t>A study on perception of teachers and students toward online classes in Dakshina Kannada and Udupi District. Asian Association of Open Universities Journal, 15</w:t>
      </w:r>
      <w:r w:rsidR="003722B7" w:rsidRPr="008A4456">
        <w:rPr>
          <w:rFonts w:asciiTheme="majorBidi" w:hAnsiTheme="majorBidi" w:cstheme="majorBidi"/>
          <w:sz w:val="24"/>
          <w:szCs w:val="24"/>
        </w:rPr>
        <w:t xml:space="preserve">, </w:t>
      </w:r>
      <w:r w:rsidRPr="008A4456">
        <w:rPr>
          <w:rFonts w:asciiTheme="majorBidi" w:hAnsiTheme="majorBidi" w:cstheme="majorBidi"/>
          <w:sz w:val="24"/>
          <w:szCs w:val="24"/>
        </w:rPr>
        <w:t xml:space="preserve"> 285-296.</w:t>
      </w:r>
    </w:p>
    <w:p w14:paraId="71C58CDA" w14:textId="2D1596BB"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Ma, C.L.K., Soomro,</w:t>
      </w:r>
      <w:r w:rsidR="003722B7" w:rsidRPr="008A4456">
        <w:rPr>
          <w:rFonts w:asciiTheme="majorBidi" w:hAnsiTheme="majorBidi" w:cstheme="majorBidi"/>
          <w:sz w:val="24"/>
          <w:szCs w:val="24"/>
        </w:rPr>
        <w:t xml:space="preserve"> A. &amp;</w:t>
      </w:r>
      <w:r w:rsidRPr="008A4456">
        <w:rPr>
          <w:rFonts w:asciiTheme="majorBidi" w:hAnsiTheme="majorBidi" w:cstheme="majorBidi"/>
          <w:sz w:val="24"/>
          <w:szCs w:val="24"/>
        </w:rPr>
        <w:t xml:space="preserve"> Deng, </w:t>
      </w:r>
      <w:r w:rsidR="003722B7" w:rsidRPr="008A4456">
        <w:rPr>
          <w:rFonts w:asciiTheme="majorBidi" w:hAnsiTheme="majorBidi" w:cstheme="majorBidi"/>
          <w:sz w:val="24"/>
          <w:szCs w:val="24"/>
        </w:rPr>
        <w:t xml:space="preserve">Y.Y. (2021). </w:t>
      </w:r>
      <w:r w:rsidRPr="008A4456">
        <w:rPr>
          <w:rFonts w:asciiTheme="majorBidi" w:hAnsiTheme="majorBidi" w:cstheme="majorBidi"/>
          <w:sz w:val="24"/>
          <w:szCs w:val="24"/>
        </w:rPr>
        <w:t>Doctors-in-Training and COVID-19 Misinformation on Social Media. Asia Pac J Public Health,. 33(8): p. 961-963.</w:t>
      </w:r>
    </w:p>
    <w:p w14:paraId="058FA46E" w14:textId="25B275DA" w:rsidR="00244C4C" w:rsidRPr="008A4456" w:rsidRDefault="00244C4C"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Fathi Ashtiani, A., Pirzadi, H., Shokoohi Yekta, M., &amp; Tavallai, S.A.. (2014). The Influence Of Teaching Program Of Stress Management And Communication Skills On Improvement Of Mental Health Of Nurses And Hospital Staff: An </w:t>
      </w:r>
      <w:r w:rsidRPr="008A4456">
        <w:rPr>
          <w:rFonts w:asciiTheme="majorBidi" w:hAnsiTheme="majorBidi" w:cstheme="majorBidi"/>
          <w:sz w:val="24"/>
          <w:szCs w:val="24"/>
        </w:rPr>
        <w:t>Experimental Study. Iran Journal Of Nursing (Ijn), 27(90-91), 1-13. Sid. Https://Sid.Ir/Paper/114521/En</w:t>
      </w:r>
    </w:p>
    <w:p w14:paraId="090DC01A" w14:textId="77777777" w:rsidR="00244C4C" w:rsidRPr="008A4456" w:rsidRDefault="00244C4C" w:rsidP="00BC276C">
      <w:pPr>
        <w:pStyle w:val="aa"/>
        <w:numPr>
          <w:ilvl w:val="0"/>
          <w:numId w:val="7"/>
        </w:numPr>
        <w:spacing w:after="60" w:line="288" w:lineRule="auto"/>
        <w:ind w:left="284" w:hanging="284"/>
        <w:contextualSpacing w:val="0"/>
        <w:jc w:val="both"/>
        <w:rPr>
          <w:rFonts w:asciiTheme="majorBidi" w:eastAsia="Times New Roman" w:hAnsiTheme="majorBidi" w:cstheme="majorBidi"/>
          <w:sz w:val="24"/>
          <w:szCs w:val="24"/>
        </w:rPr>
      </w:pPr>
      <w:r w:rsidRPr="008A4456">
        <w:rPr>
          <w:rFonts w:asciiTheme="majorBidi" w:eastAsia="Times New Roman" w:hAnsiTheme="majorBidi" w:cstheme="majorBidi"/>
          <w:sz w:val="24"/>
          <w:szCs w:val="24"/>
        </w:rPr>
        <w:t>Windarwati HD, Ati NAL, Paraswati MD, Ilmy SK, Supianto AA, Rizzal AF, Sulaksono AD, Lestari R, Supriati L. Stressor, coping mechanism, and motivation among health care workers in dealing with stress due to the COVID-19 pandemic in Indonesia. Asian J Psychiatr. 2021 Feb;56:102470. doi: 10.1016/j.ajp.2020.102470. Epub 2020 Nov 2. PMID: 33160866; PMCID: PMC7605806.</w:t>
      </w:r>
    </w:p>
    <w:p w14:paraId="2DB68FB0" w14:textId="2BA5BB93"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Rahimyan, M. </w:t>
      </w:r>
      <w:r w:rsidR="003722B7" w:rsidRPr="008A4456">
        <w:rPr>
          <w:rFonts w:asciiTheme="majorBidi" w:hAnsiTheme="majorBidi" w:cstheme="majorBidi"/>
          <w:sz w:val="24"/>
          <w:szCs w:val="24"/>
        </w:rPr>
        <w:t>&amp;</w:t>
      </w:r>
      <w:r w:rsidRPr="008A4456">
        <w:rPr>
          <w:rFonts w:asciiTheme="majorBidi" w:hAnsiTheme="majorBidi" w:cstheme="majorBidi"/>
          <w:sz w:val="24"/>
          <w:szCs w:val="24"/>
        </w:rPr>
        <w:t xml:space="preserve"> Z.D. Bozorgi. </w:t>
      </w:r>
      <w:r w:rsidR="003722B7" w:rsidRPr="008A4456">
        <w:rPr>
          <w:rFonts w:asciiTheme="majorBidi" w:hAnsiTheme="majorBidi" w:cstheme="majorBidi"/>
          <w:sz w:val="24"/>
          <w:szCs w:val="24"/>
        </w:rPr>
        <w:t xml:space="preserve">(2021). </w:t>
      </w:r>
      <w:r w:rsidRPr="008A4456">
        <w:rPr>
          <w:rFonts w:asciiTheme="majorBidi" w:hAnsiTheme="majorBidi" w:cstheme="majorBidi"/>
          <w:sz w:val="24"/>
          <w:szCs w:val="24"/>
        </w:rPr>
        <w:t xml:space="preserve">The Coronavirus Anxiety in the Elderly: The Role of Coping Styles with Stress and Meta-Worry. </w:t>
      </w:r>
    </w:p>
    <w:p w14:paraId="36882426" w14:textId="660028ED" w:rsidR="00D46C32" w:rsidRPr="008A4456" w:rsidRDefault="00D46C32"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Giusti EM, Pedroli E, D'Aniello GE, Stramba Badiale C, Pietrabissa G, Manna C, Stramba Badiale M, Riva G, Castelnuovo G and Molinari E (2020) The Psychological Impact of the COVID-19 Outbreak on Health Professionals: A Cross-Sectional Study. </w:t>
      </w:r>
      <w:r w:rsidRPr="008A4456">
        <w:rPr>
          <w:rFonts w:asciiTheme="majorBidi" w:hAnsiTheme="majorBidi" w:cstheme="majorBidi"/>
          <w:i/>
          <w:iCs/>
          <w:sz w:val="24"/>
          <w:szCs w:val="24"/>
        </w:rPr>
        <w:t>Front. Psychol.</w:t>
      </w:r>
      <w:r w:rsidRPr="008A4456">
        <w:rPr>
          <w:rFonts w:asciiTheme="majorBidi" w:hAnsiTheme="majorBidi" w:cstheme="majorBidi"/>
          <w:sz w:val="24"/>
          <w:szCs w:val="24"/>
        </w:rPr>
        <w:t xml:space="preserve"> 11:1684. doi: 10.3389/fpsyg.2020.01684</w:t>
      </w:r>
    </w:p>
    <w:p w14:paraId="13EFFB74" w14:textId="77777777" w:rsidR="00D46C32" w:rsidRPr="008A4456" w:rsidRDefault="00D46C32" w:rsidP="00BC276C">
      <w:pPr>
        <w:pStyle w:val="aa"/>
        <w:numPr>
          <w:ilvl w:val="0"/>
          <w:numId w:val="7"/>
        </w:numPr>
        <w:spacing w:after="60" w:line="288" w:lineRule="auto"/>
        <w:ind w:left="284" w:hanging="284"/>
        <w:contextualSpacing w:val="0"/>
        <w:jc w:val="both"/>
        <w:rPr>
          <w:rFonts w:asciiTheme="majorBidi" w:eastAsia="Times New Roman" w:hAnsiTheme="majorBidi" w:cstheme="majorBidi"/>
          <w:sz w:val="24"/>
          <w:szCs w:val="24"/>
        </w:rPr>
      </w:pPr>
      <w:r w:rsidRPr="008A4456">
        <w:rPr>
          <w:rFonts w:asciiTheme="majorBidi" w:eastAsia="Times New Roman" w:hAnsiTheme="majorBidi" w:cstheme="majorBidi"/>
          <w:sz w:val="24"/>
          <w:szCs w:val="24"/>
        </w:rPr>
        <w:t>Mo Y, Deng L, Zhang L, Lang Q, Liao C, Wang N, Qin M, Huang H. Work stress among Chinese nurses to support Wuhan in fighting against COVID-19 epidemic. J Nurs Manag. 2020 Jul;28(5):1002-1009. doi: 10.1111/jonm.13014. Epub 2020 May 20. PMID: 32255222; PMCID: PMC7262235.</w:t>
      </w:r>
    </w:p>
    <w:p w14:paraId="07EEC5CF" w14:textId="66B30DD8" w:rsidR="004E2F33" w:rsidRPr="008A4456" w:rsidRDefault="00372249"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WHO</w:t>
      </w:r>
      <w:r w:rsidR="004E2F33" w:rsidRPr="008A4456">
        <w:rPr>
          <w:rFonts w:asciiTheme="majorBidi" w:hAnsiTheme="majorBidi" w:cstheme="majorBidi"/>
          <w:sz w:val="24"/>
          <w:szCs w:val="24"/>
        </w:rPr>
        <w:t xml:space="preserve">, </w:t>
      </w:r>
      <w:r w:rsidR="003722B7" w:rsidRPr="008A4456">
        <w:rPr>
          <w:rFonts w:asciiTheme="majorBidi" w:hAnsiTheme="majorBidi" w:cstheme="majorBidi"/>
          <w:sz w:val="24"/>
          <w:szCs w:val="24"/>
        </w:rPr>
        <w:t xml:space="preserve">(2020). </w:t>
      </w:r>
      <w:r w:rsidR="004E2F33" w:rsidRPr="008A4456">
        <w:rPr>
          <w:rFonts w:asciiTheme="majorBidi" w:hAnsiTheme="majorBidi" w:cstheme="majorBidi"/>
          <w:sz w:val="24"/>
          <w:szCs w:val="24"/>
        </w:rPr>
        <w:t>State of the World</w:t>
      </w:r>
      <w:r w:rsidR="00EA3B6D" w:rsidRPr="008A4456">
        <w:rPr>
          <w:rFonts w:asciiTheme="majorBidi" w:hAnsiTheme="majorBidi" w:cstheme="majorBidi"/>
          <w:sz w:val="24"/>
          <w:szCs w:val="24"/>
        </w:rPr>
        <w:t>'</w:t>
      </w:r>
      <w:r w:rsidR="004E2F33" w:rsidRPr="008A4456">
        <w:rPr>
          <w:rFonts w:asciiTheme="majorBidi" w:hAnsiTheme="majorBidi" w:cstheme="majorBidi"/>
          <w:sz w:val="24"/>
          <w:szCs w:val="24"/>
        </w:rPr>
        <w:t>s Nursing World Health Organization</w:t>
      </w:r>
      <w:r w:rsidR="003722B7" w:rsidRPr="008A4456">
        <w:rPr>
          <w:rFonts w:asciiTheme="majorBidi" w:hAnsiTheme="majorBidi" w:cstheme="majorBidi"/>
          <w:sz w:val="24"/>
          <w:szCs w:val="24"/>
        </w:rPr>
        <w:t>.</w:t>
      </w:r>
    </w:p>
    <w:p w14:paraId="688301BA" w14:textId="4E70E54A"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Stewart, D., et al., </w:t>
      </w:r>
      <w:r w:rsidR="00E72F62" w:rsidRPr="008A4456">
        <w:rPr>
          <w:rFonts w:asciiTheme="majorBidi" w:hAnsiTheme="majorBidi" w:cstheme="majorBidi"/>
          <w:sz w:val="24"/>
          <w:szCs w:val="24"/>
        </w:rPr>
        <w:t xml:space="preserve">(2020). </w:t>
      </w:r>
      <w:r w:rsidRPr="008A4456">
        <w:rPr>
          <w:rFonts w:asciiTheme="majorBidi" w:hAnsiTheme="majorBidi" w:cstheme="majorBidi"/>
          <w:sz w:val="24"/>
          <w:szCs w:val="24"/>
        </w:rPr>
        <w:t>International Council of Nurses, in Advanced Practice Nursing Leadership: A Global Perspective, S.B. Hassmiller and J. Pulcini, Editors</w:t>
      </w:r>
      <w:r w:rsidR="00E72F62" w:rsidRPr="008A4456">
        <w:rPr>
          <w:rFonts w:asciiTheme="majorBidi" w:hAnsiTheme="majorBidi" w:cstheme="majorBidi"/>
          <w:sz w:val="24"/>
          <w:szCs w:val="24"/>
        </w:rPr>
        <w:t>:</w:t>
      </w:r>
      <w:r w:rsidRPr="008A4456">
        <w:rPr>
          <w:rFonts w:asciiTheme="majorBidi" w:hAnsiTheme="majorBidi" w:cstheme="majorBidi"/>
          <w:sz w:val="24"/>
          <w:szCs w:val="24"/>
        </w:rPr>
        <w:t xml:space="preserve"> Springer International Publishing: Cham. 15-23.</w:t>
      </w:r>
    </w:p>
    <w:p w14:paraId="0C12F382" w14:textId="18836F0C"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lastRenderedPageBreak/>
        <w:t xml:space="preserve">Kameg, B.N. </w:t>
      </w:r>
      <w:r w:rsidR="00E72F62" w:rsidRPr="008A4456">
        <w:rPr>
          <w:rFonts w:asciiTheme="majorBidi" w:hAnsiTheme="majorBidi" w:cstheme="majorBidi"/>
          <w:sz w:val="24"/>
          <w:szCs w:val="24"/>
        </w:rPr>
        <w:t xml:space="preserve">(2021). </w:t>
      </w:r>
      <w:r w:rsidRPr="008A4456">
        <w:rPr>
          <w:rFonts w:asciiTheme="majorBidi" w:hAnsiTheme="majorBidi" w:cstheme="majorBidi"/>
          <w:sz w:val="24"/>
          <w:szCs w:val="24"/>
        </w:rPr>
        <w:t>Psychiatric-mental health nursing leadership during coronavirus disease 2019 (COVID-19). J Psychiatr Ment Health Nurs, 28(4): p. 507-508.</w:t>
      </w:r>
    </w:p>
    <w:p w14:paraId="38E7FA46" w14:textId="77777777" w:rsidR="00E969D5" w:rsidRPr="008A4456" w:rsidRDefault="00E969D5" w:rsidP="00BC276C">
      <w:pPr>
        <w:pStyle w:val="aa"/>
        <w:numPr>
          <w:ilvl w:val="0"/>
          <w:numId w:val="7"/>
        </w:numPr>
        <w:spacing w:after="60" w:line="288" w:lineRule="auto"/>
        <w:ind w:left="284" w:hanging="284"/>
        <w:contextualSpacing w:val="0"/>
        <w:jc w:val="both"/>
        <w:rPr>
          <w:rFonts w:asciiTheme="majorBidi" w:eastAsia="Times New Roman" w:hAnsiTheme="majorBidi" w:cstheme="majorBidi"/>
          <w:sz w:val="24"/>
          <w:szCs w:val="24"/>
        </w:rPr>
      </w:pPr>
      <w:r w:rsidRPr="008A4456">
        <w:rPr>
          <w:rFonts w:asciiTheme="majorBidi" w:eastAsia="Times New Roman" w:hAnsiTheme="majorBidi" w:cstheme="majorBidi"/>
          <w:sz w:val="24"/>
          <w:szCs w:val="24"/>
        </w:rPr>
        <w:t>Ahorsu DK, Lin CY, Imani V, Saffari M, Griffiths MD, Pakpour AH. The Fear of COVID-19 Scale: Development and Initial Validation. Int J Ment Health Addict. 2022;20(3):1537-1545. doi: 10.1007/s11469-020-00270-8. Epub 2020 Mar 27. PMID: 32226353; PMCID: PMC7100496.</w:t>
      </w:r>
    </w:p>
    <w:p w14:paraId="43300CF1" w14:textId="25A5E2AB" w:rsidR="00E969D5" w:rsidRPr="008A4456" w:rsidRDefault="00E969D5"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Khanal, P., Devkota, N., Dahal, M. </w:t>
      </w:r>
      <w:r w:rsidRPr="008A4456">
        <w:rPr>
          <w:rFonts w:asciiTheme="majorBidi" w:hAnsiTheme="majorBidi" w:cstheme="majorBidi"/>
          <w:i/>
          <w:iCs/>
          <w:sz w:val="24"/>
          <w:szCs w:val="24"/>
        </w:rPr>
        <w:t>et al.</w:t>
      </w:r>
      <w:r w:rsidRPr="008A4456">
        <w:rPr>
          <w:rFonts w:asciiTheme="majorBidi" w:hAnsiTheme="majorBidi" w:cstheme="majorBidi"/>
          <w:sz w:val="24"/>
          <w:szCs w:val="24"/>
        </w:rPr>
        <w:t xml:space="preserve"> Mental health impacts among health workers during COVID-19 in a low resource setting: a cross-sectional survey from Nepal. </w:t>
      </w:r>
      <w:r w:rsidRPr="008A4456">
        <w:rPr>
          <w:rFonts w:asciiTheme="majorBidi" w:hAnsiTheme="majorBidi" w:cstheme="majorBidi"/>
          <w:i/>
          <w:iCs/>
          <w:sz w:val="24"/>
          <w:szCs w:val="24"/>
        </w:rPr>
        <w:t>Global Health</w:t>
      </w:r>
      <w:r w:rsidRPr="008A4456">
        <w:rPr>
          <w:rFonts w:asciiTheme="majorBidi" w:hAnsiTheme="majorBidi" w:cstheme="majorBidi"/>
          <w:sz w:val="24"/>
          <w:szCs w:val="24"/>
        </w:rPr>
        <w:t xml:space="preserve"> </w:t>
      </w:r>
      <w:r w:rsidRPr="008A4456">
        <w:rPr>
          <w:rFonts w:asciiTheme="majorBidi" w:hAnsiTheme="majorBidi" w:cstheme="majorBidi"/>
          <w:b/>
          <w:bCs/>
          <w:sz w:val="24"/>
          <w:szCs w:val="24"/>
        </w:rPr>
        <w:t>16</w:t>
      </w:r>
      <w:r w:rsidRPr="008A4456">
        <w:rPr>
          <w:rFonts w:asciiTheme="majorBidi" w:hAnsiTheme="majorBidi" w:cstheme="majorBidi"/>
          <w:sz w:val="24"/>
          <w:szCs w:val="24"/>
        </w:rPr>
        <w:t>, 89 (2020). https://doi.org/10.1186/s12992-020-00621-z</w:t>
      </w:r>
    </w:p>
    <w:p w14:paraId="15A17071" w14:textId="3CEA43E8"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AlKhaldi, M., et al., </w:t>
      </w:r>
      <w:r w:rsidR="00E72F62" w:rsidRPr="008A4456">
        <w:rPr>
          <w:rFonts w:asciiTheme="majorBidi" w:hAnsiTheme="majorBidi" w:cstheme="majorBidi"/>
          <w:sz w:val="24"/>
          <w:szCs w:val="24"/>
        </w:rPr>
        <w:t xml:space="preserve">(2020). </w:t>
      </w:r>
      <w:r w:rsidRPr="008A4456">
        <w:rPr>
          <w:rFonts w:asciiTheme="majorBidi" w:hAnsiTheme="majorBidi" w:cstheme="majorBidi"/>
          <w:sz w:val="24"/>
          <w:szCs w:val="24"/>
        </w:rPr>
        <w:t xml:space="preserve">Health system's response to the COVID-19 </w:t>
      </w:r>
      <w:r w:rsidR="00372249" w:rsidRPr="008A4456">
        <w:rPr>
          <w:rFonts w:asciiTheme="majorBidi" w:hAnsiTheme="majorBidi" w:cstheme="majorBidi"/>
          <w:sz w:val="24"/>
          <w:szCs w:val="24"/>
        </w:rPr>
        <w:t>P</w:t>
      </w:r>
      <w:r w:rsidRPr="008A4456">
        <w:rPr>
          <w:rFonts w:asciiTheme="majorBidi" w:hAnsiTheme="majorBidi" w:cstheme="majorBidi"/>
          <w:sz w:val="24"/>
          <w:szCs w:val="24"/>
        </w:rPr>
        <w:t>andemic in conflict settings: Policy reflections from Palestine. Glob Public Health, 15(8). 1244-1256.</w:t>
      </w:r>
    </w:p>
    <w:p w14:paraId="585561DF" w14:textId="77777777" w:rsidR="00E969D5" w:rsidRPr="008A4456" w:rsidRDefault="00E969D5" w:rsidP="00BC276C">
      <w:pPr>
        <w:pStyle w:val="aa"/>
        <w:numPr>
          <w:ilvl w:val="0"/>
          <w:numId w:val="7"/>
        </w:numPr>
        <w:spacing w:after="60" w:line="288" w:lineRule="auto"/>
        <w:ind w:left="284" w:hanging="284"/>
        <w:contextualSpacing w:val="0"/>
        <w:jc w:val="both"/>
        <w:rPr>
          <w:rFonts w:asciiTheme="majorBidi" w:eastAsia="Times New Roman" w:hAnsiTheme="majorBidi" w:cstheme="majorBidi"/>
          <w:sz w:val="24"/>
          <w:szCs w:val="24"/>
        </w:rPr>
      </w:pPr>
      <w:r w:rsidRPr="008A4456">
        <w:rPr>
          <w:rFonts w:asciiTheme="majorBidi" w:eastAsia="Times New Roman" w:hAnsiTheme="majorBidi" w:cstheme="majorBidi"/>
          <w:sz w:val="24"/>
          <w:szCs w:val="24"/>
        </w:rPr>
        <w:t>AlKhaldi M, Kaloti R, Shella D, Al Basuoni A, Meghari H. Health system's response to the COVID-19 pandemic in conflict settings: Policy reflections from Palestine. Glob Public Health. 2020 Aug;15(8):1244-1256. doi: 10.1080/17441692.2020.1781914. Epub 2020 Jun 17. PMID: 32552389.</w:t>
      </w:r>
    </w:p>
    <w:p w14:paraId="159FEF45" w14:textId="77777777" w:rsidR="0005476D" w:rsidRPr="008A4456" w:rsidRDefault="0005476D" w:rsidP="00BC276C">
      <w:pPr>
        <w:pStyle w:val="aa"/>
        <w:numPr>
          <w:ilvl w:val="0"/>
          <w:numId w:val="7"/>
        </w:numPr>
        <w:spacing w:after="60" w:line="288" w:lineRule="auto"/>
        <w:ind w:left="284" w:hanging="284"/>
        <w:contextualSpacing w:val="0"/>
        <w:jc w:val="both"/>
        <w:rPr>
          <w:rFonts w:asciiTheme="majorBidi" w:eastAsia="Times New Roman" w:hAnsiTheme="majorBidi" w:cstheme="majorBidi"/>
          <w:sz w:val="24"/>
          <w:szCs w:val="24"/>
        </w:rPr>
      </w:pPr>
      <w:r w:rsidRPr="008A4456">
        <w:rPr>
          <w:rFonts w:asciiTheme="majorBidi" w:eastAsia="Times New Roman" w:hAnsiTheme="majorBidi" w:cstheme="majorBidi"/>
          <w:sz w:val="24"/>
          <w:szCs w:val="24"/>
        </w:rPr>
        <w:t>Hashim HT, Uakkas S, Reda A, Ramadhan MA, Al Mostafa MY. Beirut Explosion Effects on COVID-19 Situation in Lebanon. Disaster Med Public Health Prep. 2022 Oct;16(5):1703-1704. doi: 10.1017/dmp.2021.56. Epub 2021 Feb 16. PMID: 33588973; PMCID: PMC8111190.</w:t>
      </w:r>
    </w:p>
    <w:p w14:paraId="75465240" w14:textId="79F35A0F"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Hejaz, H.A., </w:t>
      </w:r>
      <w:r w:rsidR="00E72F62" w:rsidRPr="008A4456">
        <w:rPr>
          <w:rFonts w:asciiTheme="majorBidi" w:hAnsiTheme="majorBidi" w:cstheme="majorBidi"/>
          <w:sz w:val="24"/>
          <w:szCs w:val="24"/>
        </w:rPr>
        <w:t xml:space="preserve">(2020). </w:t>
      </w:r>
      <w:r w:rsidRPr="008A4456">
        <w:rPr>
          <w:rFonts w:asciiTheme="majorBidi" w:hAnsiTheme="majorBidi" w:cstheme="majorBidi"/>
          <w:sz w:val="24"/>
          <w:szCs w:val="24"/>
        </w:rPr>
        <w:t>Palestinian strategies, guidelines, and challenges in the treatment and management of coronavirus disease-</w:t>
      </w:r>
      <w:r w:rsidRPr="008A4456">
        <w:rPr>
          <w:rFonts w:asciiTheme="majorBidi" w:hAnsiTheme="majorBidi" w:cstheme="majorBidi"/>
          <w:sz w:val="24"/>
          <w:szCs w:val="24"/>
        </w:rPr>
        <w:t>2019 (COVID-19). Avicenna J Med, 10(4). 135-162.</w:t>
      </w:r>
    </w:p>
    <w:p w14:paraId="7794C6DF" w14:textId="0D3560D8"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Maraqa, B., Z. Nazzal, </w:t>
      </w:r>
      <w:r w:rsidR="00E72F62" w:rsidRPr="008A4456">
        <w:rPr>
          <w:rFonts w:asciiTheme="majorBidi" w:hAnsiTheme="majorBidi" w:cstheme="majorBidi"/>
          <w:sz w:val="24"/>
          <w:szCs w:val="24"/>
        </w:rPr>
        <w:t>&amp;</w:t>
      </w:r>
      <w:r w:rsidRPr="008A4456">
        <w:rPr>
          <w:rFonts w:asciiTheme="majorBidi" w:hAnsiTheme="majorBidi" w:cstheme="majorBidi"/>
          <w:sz w:val="24"/>
          <w:szCs w:val="24"/>
        </w:rPr>
        <w:t xml:space="preserve"> T. Zink, </w:t>
      </w:r>
      <w:r w:rsidR="00E72F62" w:rsidRPr="008A4456">
        <w:rPr>
          <w:rFonts w:asciiTheme="majorBidi" w:hAnsiTheme="majorBidi" w:cstheme="majorBidi"/>
          <w:sz w:val="24"/>
          <w:szCs w:val="24"/>
        </w:rPr>
        <w:t xml:space="preserve">(2020). </w:t>
      </w:r>
      <w:r w:rsidRPr="008A4456">
        <w:rPr>
          <w:rFonts w:asciiTheme="majorBidi" w:hAnsiTheme="majorBidi" w:cstheme="majorBidi"/>
          <w:sz w:val="24"/>
          <w:szCs w:val="24"/>
        </w:rPr>
        <w:t>Palestinian Health Care Workers' Stress and Stressors During COVID-19 Pandemic: A Cross-Sectional Study. J Prim Care Community Health, 11. 2150132720955026.</w:t>
      </w:r>
    </w:p>
    <w:p w14:paraId="6C04D5DF" w14:textId="54FDC885"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Cho, K.H. </w:t>
      </w:r>
      <w:r w:rsidR="005D7AAF" w:rsidRPr="008A4456">
        <w:rPr>
          <w:rFonts w:asciiTheme="majorBidi" w:hAnsiTheme="majorBidi" w:cstheme="majorBidi"/>
          <w:sz w:val="24"/>
          <w:szCs w:val="24"/>
        </w:rPr>
        <w:t>&amp;</w:t>
      </w:r>
      <w:r w:rsidRPr="008A4456">
        <w:rPr>
          <w:rFonts w:asciiTheme="majorBidi" w:hAnsiTheme="majorBidi" w:cstheme="majorBidi"/>
          <w:sz w:val="24"/>
          <w:szCs w:val="24"/>
        </w:rPr>
        <w:t xml:space="preserve"> B. Kim, </w:t>
      </w:r>
      <w:r w:rsidR="005D7AAF" w:rsidRPr="008A4456">
        <w:rPr>
          <w:rFonts w:asciiTheme="majorBidi" w:hAnsiTheme="majorBidi" w:cstheme="majorBidi"/>
          <w:sz w:val="24"/>
          <w:szCs w:val="24"/>
        </w:rPr>
        <w:t xml:space="preserve">(2021). </w:t>
      </w:r>
      <w:r w:rsidRPr="008A4456">
        <w:rPr>
          <w:rFonts w:asciiTheme="majorBidi" w:hAnsiTheme="majorBidi" w:cstheme="majorBidi"/>
          <w:sz w:val="24"/>
          <w:szCs w:val="24"/>
        </w:rPr>
        <w:t>The Psychological Responses of Nurses Caring for COVID-19 Patients: A Q Methodological Approach. Int J Environ Res Public Health, 18(7).</w:t>
      </w:r>
    </w:p>
    <w:p w14:paraId="6372DC06" w14:textId="77777777" w:rsidR="0005476D" w:rsidRPr="008A4456" w:rsidRDefault="0005476D" w:rsidP="00BC276C">
      <w:pPr>
        <w:pStyle w:val="aa"/>
        <w:numPr>
          <w:ilvl w:val="0"/>
          <w:numId w:val="7"/>
        </w:numPr>
        <w:spacing w:after="60" w:line="288" w:lineRule="auto"/>
        <w:ind w:left="284" w:hanging="284"/>
        <w:contextualSpacing w:val="0"/>
        <w:jc w:val="both"/>
        <w:rPr>
          <w:rFonts w:asciiTheme="majorBidi" w:eastAsia="Times New Roman" w:hAnsiTheme="majorBidi" w:cstheme="majorBidi"/>
          <w:sz w:val="24"/>
          <w:szCs w:val="24"/>
        </w:rPr>
      </w:pPr>
      <w:r w:rsidRPr="008A4456">
        <w:rPr>
          <w:rFonts w:asciiTheme="majorBidi" w:eastAsia="Times New Roman" w:hAnsiTheme="majorBidi" w:cstheme="majorBidi"/>
          <w:sz w:val="24"/>
          <w:szCs w:val="24"/>
        </w:rPr>
        <w:t>Liu C, Wang H, Zhou L, Xie H, Yang H, Yu Y, Sha H, Yang Y, Zhang X. Sources and symptoms of stress among nurses in the first Chinese anti-Ebola medical team during the Sierra Leone aid mission: A qualitative study. Int J Nurs Sci. 2019 Mar 8;6(2):187-191. doi: 10.1016/j.ijnss.2019.03.007. PMID: 31406890; PMCID: PMC6608674.</w:t>
      </w:r>
    </w:p>
    <w:p w14:paraId="300DE837" w14:textId="230EA30B"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Iheduru-Anderson, K., </w:t>
      </w:r>
      <w:r w:rsidR="005D7AAF" w:rsidRPr="008A4456">
        <w:rPr>
          <w:rFonts w:asciiTheme="majorBidi" w:hAnsiTheme="majorBidi" w:cstheme="majorBidi"/>
          <w:sz w:val="24"/>
          <w:szCs w:val="24"/>
        </w:rPr>
        <w:t xml:space="preserve">(2021). </w:t>
      </w:r>
      <w:r w:rsidRPr="008A4456">
        <w:rPr>
          <w:rFonts w:asciiTheme="majorBidi" w:hAnsiTheme="majorBidi" w:cstheme="majorBidi"/>
          <w:sz w:val="24"/>
          <w:szCs w:val="24"/>
        </w:rPr>
        <w:t>Reflections on the lived experience of working with limited personal protective equipment during the COVID-19 crisis. Nurs Inq, 28(1). e12382.</w:t>
      </w:r>
    </w:p>
    <w:p w14:paraId="2AA3AAC4" w14:textId="3B60A8ED"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Kwon, D.H., J.H. Hwang, </w:t>
      </w:r>
      <w:r w:rsidR="005D7AAF" w:rsidRPr="008A4456">
        <w:rPr>
          <w:rFonts w:asciiTheme="majorBidi" w:hAnsiTheme="majorBidi" w:cstheme="majorBidi"/>
          <w:sz w:val="24"/>
          <w:szCs w:val="24"/>
        </w:rPr>
        <w:t>&amp;</w:t>
      </w:r>
      <w:r w:rsidRPr="008A4456">
        <w:rPr>
          <w:rFonts w:asciiTheme="majorBidi" w:hAnsiTheme="majorBidi" w:cstheme="majorBidi"/>
          <w:sz w:val="24"/>
          <w:szCs w:val="24"/>
        </w:rPr>
        <w:t xml:space="preserve"> J.-H. Hong, Impression of a Neurologist Who Experienced Hub-Hospital for Coronavirus Disease 2019 and Middle East Respiratory Syndrome. J Korean Neurol Assoc. 38(3). 183-187.</w:t>
      </w:r>
    </w:p>
    <w:p w14:paraId="2050546B" w14:textId="06DB0C4A"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Jernigan, D.B., </w:t>
      </w:r>
      <w:r w:rsidR="005D7AAF" w:rsidRPr="008A4456">
        <w:rPr>
          <w:rFonts w:asciiTheme="majorBidi" w:hAnsiTheme="majorBidi" w:cstheme="majorBidi"/>
          <w:sz w:val="24"/>
          <w:szCs w:val="24"/>
        </w:rPr>
        <w:t xml:space="preserve">(2020). </w:t>
      </w:r>
      <w:r w:rsidRPr="008A4456">
        <w:rPr>
          <w:rFonts w:asciiTheme="majorBidi" w:hAnsiTheme="majorBidi" w:cstheme="majorBidi"/>
          <w:sz w:val="24"/>
          <w:szCs w:val="24"/>
        </w:rPr>
        <w:t>Update: Public Health Response to the Coronavirus Disease 2019 Outbreak - United States, February 24, 2020. MMWR Morb Mortal Wkly Rep, 69(8</w:t>
      </w:r>
      <w:r w:rsidR="005D7AAF" w:rsidRPr="008A4456">
        <w:rPr>
          <w:rFonts w:asciiTheme="majorBidi" w:hAnsiTheme="majorBidi" w:cstheme="majorBidi"/>
          <w:sz w:val="24"/>
          <w:szCs w:val="24"/>
        </w:rPr>
        <w:t>)</w:t>
      </w:r>
      <w:r w:rsidRPr="008A4456">
        <w:rPr>
          <w:rFonts w:asciiTheme="majorBidi" w:hAnsiTheme="majorBidi" w:cstheme="majorBidi"/>
          <w:sz w:val="24"/>
          <w:szCs w:val="24"/>
        </w:rPr>
        <w:t>. 216-219.</w:t>
      </w:r>
    </w:p>
    <w:p w14:paraId="6CBB3A3D" w14:textId="4A41C585" w:rsidR="0005476D" w:rsidRPr="008A4456" w:rsidRDefault="0005476D"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Ren, H., Luo, X., Wang, Y. </w:t>
      </w:r>
      <w:r w:rsidRPr="008A4456">
        <w:rPr>
          <w:rFonts w:asciiTheme="majorBidi" w:hAnsiTheme="majorBidi" w:cstheme="majorBidi"/>
          <w:i/>
          <w:iCs/>
          <w:sz w:val="24"/>
          <w:szCs w:val="24"/>
        </w:rPr>
        <w:t>et al.</w:t>
      </w:r>
      <w:r w:rsidRPr="008A4456">
        <w:rPr>
          <w:rFonts w:asciiTheme="majorBidi" w:hAnsiTheme="majorBidi" w:cstheme="majorBidi"/>
          <w:sz w:val="24"/>
          <w:szCs w:val="24"/>
        </w:rPr>
        <w:t xml:space="preserve"> Psychological responses among nurses caring for patients with COVID-19: a comparative study in China. </w:t>
      </w:r>
      <w:r w:rsidRPr="008A4456">
        <w:rPr>
          <w:rFonts w:asciiTheme="majorBidi" w:hAnsiTheme="majorBidi" w:cstheme="majorBidi"/>
          <w:i/>
          <w:iCs/>
          <w:sz w:val="24"/>
          <w:szCs w:val="24"/>
        </w:rPr>
        <w:t>Transl Psychiatry</w:t>
      </w:r>
      <w:r w:rsidRPr="008A4456">
        <w:rPr>
          <w:rFonts w:asciiTheme="majorBidi" w:hAnsiTheme="majorBidi" w:cstheme="majorBidi"/>
          <w:sz w:val="24"/>
          <w:szCs w:val="24"/>
        </w:rPr>
        <w:t xml:space="preserve"> </w:t>
      </w:r>
      <w:r w:rsidRPr="008A4456">
        <w:rPr>
          <w:rFonts w:asciiTheme="majorBidi" w:hAnsiTheme="majorBidi" w:cstheme="majorBidi"/>
          <w:b/>
          <w:bCs/>
          <w:sz w:val="24"/>
          <w:szCs w:val="24"/>
        </w:rPr>
        <w:t>11</w:t>
      </w:r>
      <w:r w:rsidRPr="008A4456">
        <w:rPr>
          <w:rFonts w:asciiTheme="majorBidi" w:hAnsiTheme="majorBidi" w:cstheme="majorBidi"/>
          <w:sz w:val="24"/>
          <w:szCs w:val="24"/>
        </w:rPr>
        <w:t xml:space="preserve">, 273 (2021). </w:t>
      </w:r>
      <w:r w:rsidRPr="008A4456">
        <w:rPr>
          <w:rFonts w:asciiTheme="majorBidi" w:hAnsiTheme="majorBidi" w:cstheme="majorBidi"/>
          <w:sz w:val="24"/>
          <w:szCs w:val="24"/>
        </w:rPr>
        <w:lastRenderedPageBreak/>
        <w:t>https://doi.org/10.1038/s41398-020-00993-1</w:t>
      </w:r>
    </w:p>
    <w:p w14:paraId="1D9A624D" w14:textId="775CF95B"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Bhatti, M.K., B.A. Soomro, </w:t>
      </w:r>
      <w:r w:rsidR="005D7AAF" w:rsidRPr="008A4456">
        <w:rPr>
          <w:rFonts w:asciiTheme="majorBidi" w:hAnsiTheme="majorBidi" w:cstheme="majorBidi"/>
          <w:sz w:val="24"/>
          <w:szCs w:val="24"/>
        </w:rPr>
        <w:t>&amp;</w:t>
      </w:r>
      <w:r w:rsidRPr="008A4456">
        <w:rPr>
          <w:rFonts w:asciiTheme="majorBidi" w:hAnsiTheme="majorBidi" w:cstheme="majorBidi"/>
          <w:sz w:val="24"/>
          <w:szCs w:val="24"/>
        </w:rPr>
        <w:t xml:space="preserve"> N. Shah, </w:t>
      </w:r>
      <w:r w:rsidR="005D7AAF" w:rsidRPr="008A4456">
        <w:rPr>
          <w:rFonts w:asciiTheme="majorBidi" w:hAnsiTheme="majorBidi" w:cstheme="majorBidi"/>
          <w:sz w:val="24"/>
          <w:szCs w:val="24"/>
        </w:rPr>
        <w:t xml:space="preserve">(2021). </w:t>
      </w:r>
      <w:r w:rsidRPr="008A4456">
        <w:rPr>
          <w:rFonts w:asciiTheme="majorBidi" w:hAnsiTheme="majorBidi" w:cstheme="majorBidi"/>
          <w:sz w:val="24"/>
          <w:szCs w:val="24"/>
        </w:rPr>
        <w:t>Training characteristics and employees' performance among the nurses in Pakistan. Journal of Economic and Administrative Sciences</w:t>
      </w:r>
      <w:r w:rsidR="005D7AAF" w:rsidRPr="008A4456">
        <w:rPr>
          <w:rFonts w:asciiTheme="majorBidi" w:hAnsiTheme="majorBidi" w:cstheme="majorBidi"/>
          <w:sz w:val="24"/>
          <w:szCs w:val="24"/>
        </w:rPr>
        <w:t>.</w:t>
      </w:r>
    </w:p>
    <w:p w14:paraId="683B8BB6" w14:textId="0B60B500"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El Sharif, N., M. Ahmead, </w:t>
      </w:r>
      <w:r w:rsidR="005D7AAF" w:rsidRPr="008A4456">
        <w:rPr>
          <w:rFonts w:asciiTheme="majorBidi" w:hAnsiTheme="majorBidi" w:cstheme="majorBidi"/>
          <w:sz w:val="24"/>
          <w:szCs w:val="24"/>
        </w:rPr>
        <w:t>&amp;</w:t>
      </w:r>
      <w:r w:rsidRPr="008A4456">
        <w:rPr>
          <w:rFonts w:asciiTheme="majorBidi" w:hAnsiTheme="majorBidi" w:cstheme="majorBidi"/>
          <w:sz w:val="24"/>
          <w:szCs w:val="24"/>
        </w:rPr>
        <w:t xml:space="preserve"> A. Imam, </w:t>
      </w:r>
      <w:r w:rsidR="005D7AAF" w:rsidRPr="008A4456">
        <w:rPr>
          <w:rFonts w:asciiTheme="majorBidi" w:hAnsiTheme="majorBidi" w:cstheme="majorBidi"/>
          <w:sz w:val="24"/>
          <w:szCs w:val="24"/>
        </w:rPr>
        <w:t xml:space="preserve">(2022). </w:t>
      </w:r>
      <w:r w:rsidRPr="008A4456">
        <w:rPr>
          <w:rFonts w:asciiTheme="majorBidi" w:hAnsiTheme="majorBidi" w:cstheme="majorBidi"/>
          <w:sz w:val="24"/>
          <w:szCs w:val="24"/>
        </w:rPr>
        <w:t>COVID-19 infection prevention and control procedures and institutional trust: Perceptions of Palestinian healthcare workers. Front Public Health, 10. 947593.</w:t>
      </w:r>
    </w:p>
    <w:p w14:paraId="0ACB8FF1" w14:textId="15D9B1EF"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Ahmead, M., N. El Sharif, and S. Asad, Healthcare Workers' Emotions, Perceived Stressors, and Coping Strategies at Workplace during the COVID-19 Pandemic in Palestine. Int J Environ Res Public Health, 2022. 19(19).</w:t>
      </w:r>
    </w:p>
    <w:p w14:paraId="23AC704F" w14:textId="77777777" w:rsidR="0005476D" w:rsidRPr="008A4456" w:rsidRDefault="0005476D" w:rsidP="00BC276C">
      <w:pPr>
        <w:pStyle w:val="aa"/>
        <w:numPr>
          <w:ilvl w:val="0"/>
          <w:numId w:val="7"/>
        </w:numPr>
        <w:spacing w:after="60" w:line="288" w:lineRule="auto"/>
        <w:ind w:left="284" w:hanging="284"/>
        <w:contextualSpacing w:val="0"/>
        <w:jc w:val="both"/>
        <w:rPr>
          <w:rFonts w:asciiTheme="majorBidi" w:eastAsia="Times New Roman" w:hAnsiTheme="majorBidi" w:cstheme="majorBidi"/>
          <w:sz w:val="24"/>
          <w:szCs w:val="24"/>
        </w:rPr>
      </w:pPr>
      <w:r w:rsidRPr="008A4456">
        <w:rPr>
          <w:rFonts w:asciiTheme="majorBidi" w:eastAsia="Times New Roman" w:hAnsiTheme="majorBidi" w:cstheme="majorBidi"/>
          <w:sz w:val="24"/>
          <w:szCs w:val="24"/>
        </w:rPr>
        <w:t>Khalid I, Khalid TJ, Qabajah MR, Barnard AG, Qushmaq IA. Healthcare Workers Emotions, Perceived Stressors and Coping Strategies During a MERS-CoV Outbreak. Clin Med Res. 2016 Mar;14(1):7-14. doi: 10.3121/cmr.2016.1303. Epub 2016 Feb 4. PMID: 26847480; PMCID: PMC4851451.</w:t>
      </w:r>
    </w:p>
    <w:p w14:paraId="2A46EC7F" w14:textId="1F399984"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Rose, S., J. Hartnett, and S. Pillai, Healthcare worker's emotions, perceived stressors and coping mechanisms during the COVID-19 </w:t>
      </w:r>
      <w:r w:rsidR="00372249" w:rsidRPr="008A4456">
        <w:rPr>
          <w:rFonts w:asciiTheme="majorBidi" w:hAnsiTheme="majorBidi" w:cstheme="majorBidi"/>
          <w:sz w:val="24"/>
          <w:szCs w:val="24"/>
        </w:rPr>
        <w:t>P</w:t>
      </w:r>
      <w:r w:rsidRPr="008A4456">
        <w:rPr>
          <w:rFonts w:asciiTheme="majorBidi" w:hAnsiTheme="majorBidi" w:cstheme="majorBidi"/>
          <w:sz w:val="24"/>
          <w:szCs w:val="24"/>
        </w:rPr>
        <w:t>andemic. PLoS One, 2021. 16(7): p. e0254252.</w:t>
      </w:r>
    </w:p>
    <w:p w14:paraId="256D1E31" w14:textId="77777777" w:rsidR="0005476D" w:rsidRPr="008A4456" w:rsidRDefault="0005476D"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Maunder RG, Lancee WJ, Balderson KE, Bennett JP, Borgundvaag B, Evans S, Fernandes CM, Goldbloom DS, Gupta M, Hunter JJ, McGillis Hall L, Nagle LM, Pain C, Peczeniuk SS, Raymond G, Read N, Rourke SB, Steinberg RJ, Stewart TE, VanDeVelde-Coke S, Veldhorst GG, Wasylenki DA. Long-term psychological and occupational effects of providing hospital healthcare during SARS outbreak. Emerg Infect Dis. 2006 Dec;12(12):1924-32. doi: 10.3201/eid1212.060584. PMID: 17326946; PMCID: PMC3291360.</w:t>
      </w:r>
    </w:p>
    <w:p w14:paraId="12668AF4" w14:textId="77777777" w:rsidR="002438E7" w:rsidRPr="008A4456" w:rsidRDefault="002438E7"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Nickell LA, Crighton EJ, Tracy CS, Al-Enazy H, Bolaji Y, Hanjrah S, Hussain A, Makhlouf S, Upshur RE. Psychosocial effects of SARS on hospital staff: survey of a large tertiary care institution. CMAJ. 2004 Mar 2;170(5):793-8. doi: 10.1503/cmaj.1031077. PMID: 14993174; PMCID: PMC343853.</w:t>
      </w:r>
    </w:p>
    <w:p w14:paraId="45DE48D5" w14:textId="4ACBDBB2" w:rsidR="002438E7" w:rsidRPr="008A4456" w:rsidRDefault="002438E7"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Taghaddom, S.M.; Alrashidi, H.M.A.R.B.; Mohamed, H.D.; Johnson, M.N. The Impact of Coronavirus on Staff Nurses’ Feeling While Giving Direct Care to COVID-19 Patients in Various COVID Facilities. Open J. Nurs. 2020, 10, 873–889, https://doi.org/10.4236/ojn.2020.109060.</w:t>
      </w:r>
    </w:p>
    <w:p w14:paraId="5CF7788C" w14:textId="7CE7B945"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Driskell, J.E., E. Salas, and J. Johnston, Does stress lead to a loss of team perspective? Group dynamics: Theory, research, and practice, 1999. 3(4): p. 291.</w:t>
      </w:r>
    </w:p>
    <w:p w14:paraId="2CC8C153" w14:textId="2C58EE39"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Mehta, R., </w:t>
      </w:r>
      <w:r w:rsidR="002438E7" w:rsidRPr="008A4456">
        <w:rPr>
          <w:rFonts w:asciiTheme="majorBidi" w:hAnsiTheme="majorBidi" w:cstheme="majorBidi"/>
          <w:sz w:val="24"/>
          <w:szCs w:val="24"/>
        </w:rPr>
        <w:t xml:space="preserve">nuj Mittal, A. Singh, D. Patel, C. </w:t>
      </w:r>
      <w:r w:rsidRPr="008A4456">
        <w:rPr>
          <w:rFonts w:asciiTheme="majorBidi" w:hAnsiTheme="majorBidi" w:cstheme="majorBidi"/>
          <w:sz w:val="24"/>
          <w:szCs w:val="24"/>
        </w:rPr>
        <w:t>Impact of Income on Perceived Stress, Coping, and Family Functioning in Indian Females with Pseudoseizures. International Journal of Epilepsy, 2020. 6(02): p. 43-49.</w:t>
      </w:r>
    </w:p>
    <w:p w14:paraId="64435913" w14:textId="15B6482E"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Chen, S., M. Westman, and S.E. Hobfoll, The commerce and crossover of resources: resource conservation in the service of resilience. Stress Health, 2015. 31(2): p. 95-105.</w:t>
      </w:r>
    </w:p>
    <w:p w14:paraId="1BBC0C71" w14:textId="77777777" w:rsidR="002438E7" w:rsidRPr="008A4456" w:rsidRDefault="002438E7"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Park CL, Russell BS, Fendrich M, Finkelstein-Fox L, Hutchison M, Becker J. Americans' COVID-19 Stress, Coping, and Adherence to CDC Guidelines. J Gen Intern Med. 2020 Aug;35(8):2296-2303. doi: 10.1007/s11606-020-05898-9. Epub 2020 May 29. PMID: 32472486; PMCID: PMC7259430.</w:t>
      </w:r>
    </w:p>
    <w:p w14:paraId="7E4FAAD9" w14:textId="12EF648C"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Bacon, A.M. and P.J. Corr, Coronavirus (COVID-19) in the United Kingdom: A personality-based perspective on concerns and intention to self-isolate. Br J Health Psychol, 2020. 25(4): p. 839-848.</w:t>
      </w:r>
    </w:p>
    <w:p w14:paraId="1AADE2F4" w14:textId="77777777" w:rsidR="002438E7" w:rsidRPr="008A4456" w:rsidRDefault="002438E7"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lastRenderedPageBreak/>
        <w:t>Nabi H, Kivimäki M, Marmot MG, Ferrie J, Zins M, Ducimetière P, Consoli SM, Singh-Manoux A. Does personality explain social inequalities in mortality? The French GAZEL cohort study. Int J Epidemiol. 2008 Jun;37(3):591-602. doi: 10.1093/ije/dyn021. Epub 2008 Feb 14. PMID: 18276626; PMCID: PMC2650255.</w:t>
      </w:r>
    </w:p>
    <w:p w14:paraId="10350899" w14:textId="44B4B17C"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Carvalho, L.F., G. Pianowski, and A.P. Gonçalves, Personality differences and COVID-19: are extroversion and conscientiousness personality traits associated with engagement with containment measures? Trends Psychiatry Psychother, 2020. 42(2): p. 179-184.</w:t>
      </w:r>
    </w:p>
    <w:p w14:paraId="1B7FDE75" w14:textId="677AF527" w:rsidR="004E2F33" w:rsidRPr="008A4456" w:rsidRDefault="004E2F3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Ahmed, F., </w:t>
      </w:r>
      <w:r w:rsidR="002E439A" w:rsidRPr="008A4456">
        <w:rPr>
          <w:rFonts w:asciiTheme="majorBidi" w:hAnsiTheme="majorBidi" w:cstheme="majorBidi"/>
          <w:sz w:val="24"/>
          <w:szCs w:val="24"/>
        </w:rPr>
        <w:t xml:space="preserve">Ahmed, N. </w:t>
      </w:r>
      <w:hyperlink r:id="rId14" w:history="1">
        <w:r w:rsidR="002E439A" w:rsidRPr="008A4456">
          <w:rPr>
            <w:rStyle w:val="Hyperlink"/>
            <w:rFonts w:asciiTheme="majorBidi" w:hAnsiTheme="majorBidi" w:cstheme="majorBidi"/>
            <w:color w:val="auto"/>
            <w:sz w:val="24"/>
            <w:szCs w:val="24"/>
            <w:u w:val="none"/>
          </w:rPr>
          <w:t>Pissarides</w:t>
        </w:r>
      </w:hyperlink>
      <w:r w:rsidR="002E439A" w:rsidRPr="008A4456">
        <w:rPr>
          <w:rFonts w:asciiTheme="majorBidi" w:hAnsiTheme="majorBidi" w:cstheme="majorBidi"/>
          <w:sz w:val="24"/>
          <w:szCs w:val="24"/>
        </w:rPr>
        <w:t xml:space="preserve">, </w:t>
      </w:r>
      <w:hyperlink r:id="rId15" w:history="1">
        <w:r w:rsidR="002E439A" w:rsidRPr="008A4456">
          <w:rPr>
            <w:rStyle w:val="Hyperlink"/>
            <w:rFonts w:asciiTheme="majorBidi" w:hAnsiTheme="majorBidi" w:cstheme="majorBidi"/>
            <w:color w:val="auto"/>
            <w:sz w:val="24"/>
            <w:szCs w:val="24"/>
            <w:u w:val="none"/>
          </w:rPr>
          <w:t>Ch</w:t>
        </w:r>
      </w:hyperlink>
      <w:r w:rsidR="002E439A" w:rsidRPr="008A4456">
        <w:rPr>
          <w:rFonts w:asciiTheme="majorBidi" w:hAnsiTheme="majorBidi" w:cstheme="majorBidi"/>
          <w:sz w:val="24"/>
          <w:szCs w:val="24"/>
        </w:rPr>
        <w:t xml:space="preserve">. </w:t>
      </w:r>
      <w:hyperlink r:id="rId16" w:history="1">
        <w:r w:rsidR="002E439A" w:rsidRPr="008A4456">
          <w:rPr>
            <w:rStyle w:val="Hyperlink"/>
            <w:rFonts w:asciiTheme="majorBidi" w:hAnsiTheme="majorBidi" w:cstheme="majorBidi"/>
            <w:color w:val="auto"/>
            <w:sz w:val="24"/>
            <w:szCs w:val="24"/>
            <w:u w:val="none"/>
          </w:rPr>
          <w:t>Stiglitz</w:t>
        </w:r>
      </w:hyperlink>
      <w:r w:rsidR="002E439A" w:rsidRPr="008A4456">
        <w:rPr>
          <w:rFonts w:asciiTheme="majorBidi" w:hAnsiTheme="majorBidi" w:cstheme="majorBidi"/>
          <w:sz w:val="24"/>
          <w:szCs w:val="24"/>
        </w:rPr>
        <w:t xml:space="preserve">, </w:t>
      </w:r>
      <w:hyperlink r:id="rId17" w:history="1">
        <w:r w:rsidR="002E439A" w:rsidRPr="008A4456">
          <w:rPr>
            <w:rStyle w:val="Hyperlink"/>
            <w:rFonts w:asciiTheme="majorBidi" w:hAnsiTheme="majorBidi" w:cstheme="majorBidi"/>
            <w:color w:val="auto"/>
            <w:sz w:val="24"/>
            <w:szCs w:val="24"/>
            <w:u w:val="none"/>
          </w:rPr>
          <w:t>J</w:t>
        </w:r>
      </w:hyperlink>
      <w:r w:rsidR="002E439A" w:rsidRPr="008A4456">
        <w:rPr>
          <w:rFonts w:asciiTheme="majorBidi" w:hAnsiTheme="majorBidi" w:cstheme="majorBidi"/>
          <w:sz w:val="24"/>
          <w:szCs w:val="24"/>
        </w:rPr>
        <w:t xml:space="preserve">. </w:t>
      </w:r>
      <w:r w:rsidRPr="008A4456">
        <w:rPr>
          <w:rFonts w:asciiTheme="majorBidi" w:hAnsiTheme="majorBidi" w:cstheme="majorBidi"/>
          <w:sz w:val="24"/>
          <w:szCs w:val="24"/>
        </w:rPr>
        <w:t xml:space="preserve"> </w:t>
      </w:r>
      <w:r w:rsidR="002E439A" w:rsidRPr="008A4456">
        <w:rPr>
          <w:rFonts w:asciiTheme="majorBidi" w:hAnsiTheme="majorBidi" w:cstheme="majorBidi"/>
          <w:sz w:val="24"/>
          <w:szCs w:val="24"/>
        </w:rPr>
        <w:t xml:space="preserve">2020. </w:t>
      </w:r>
      <w:r w:rsidRPr="008A4456">
        <w:rPr>
          <w:rFonts w:asciiTheme="majorBidi" w:hAnsiTheme="majorBidi" w:cstheme="majorBidi"/>
          <w:sz w:val="24"/>
          <w:szCs w:val="24"/>
        </w:rPr>
        <w:t>Why inequality could spread COVID-19. Lancet Public Health, 5(5): p. e240.</w:t>
      </w:r>
    </w:p>
    <w:p w14:paraId="6D0FE0C0" w14:textId="0C865743" w:rsidR="002E439A" w:rsidRPr="008A4456" w:rsidRDefault="002E439A" w:rsidP="00BC276C">
      <w:pPr>
        <w:pStyle w:val="aa"/>
        <w:numPr>
          <w:ilvl w:val="0"/>
          <w:numId w:val="7"/>
        </w:numPr>
        <w:spacing w:after="60" w:line="288" w:lineRule="auto"/>
        <w:ind w:left="284" w:hanging="284"/>
        <w:contextualSpacing w:val="0"/>
        <w:jc w:val="both"/>
        <w:rPr>
          <w:rFonts w:asciiTheme="majorBidi" w:hAnsiTheme="majorBidi" w:cstheme="majorBidi"/>
          <w:noProof/>
          <w:sz w:val="24"/>
          <w:szCs w:val="24"/>
        </w:rPr>
      </w:pPr>
      <w:r w:rsidRPr="008A4456">
        <w:rPr>
          <w:rFonts w:asciiTheme="majorBidi" w:hAnsiTheme="majorBidi" w:cstheme="majorBidi"/>
          <w:noProof/>
          <w:sz w:val="24"/>
          <w:szCs w:val="24"/>
        </w:rPr>
        <w:t>Chen YL, Lin YJ, Chang YP, Chou WJ, Yen CF. Differences in the Protection Motivation Theory Constructs between People with Various Latent Classes of Motivation for Vaccination and Preventive Behaviors against COVID-19 in Taiwan. Int J Environ Res Public Health. 2021 Jul 1;18(13):7042. doi: 10.3390/ijerph18137042. PMID: 34280979; PMCID: PMC8297011.</w:t>
      </w:r>
    </w:p>
    <w:p w14:paraId="2CF9775E" w14:textId="39E6F9F4" w:rsidR="000F3A45" w:rsidRPr="008A4456" w:rsidRDefault="000F3A45" w:rsidP="00BC276C">
      <w:pPr>
        <w:pStyle w:val="aa"/>
        <w:numPr>
          <w:ilvl w:val="0"/>
          <w:numId w:val="7"/>
        </w:numPr>
        <w:spacing w:after="60" w:line="288" w:lineRule="auto"/>
        <w:ind w:left="284" w:hanging="284"/>
        <w:contextualSpacing w:val="0"/>
        <w:jc w:val="both"/>
        <w:rPr>
          <w:rFonts w:asciiTheme="majorBidi" w:hAnsiTheme="majorBidi" w:cstheme="majorBidi"/>
          <w:noProof/>
          <w:sz w:val="24"/>
          <w:szCs w:val="24"/>
        </w:rPr>
      </w:pPr>
      <w:r w:rsidRPr="008A4456">
        <w:rPr>
          <w:rFonts w:asciiTheme="majorBidi" w:hAnsiTheme="majorBidi" w:cstheme="majorBidi"/>
          <w:noProof/>
          <w:sz w:val="24"/>
          <w:szCs w:val="24"/>
        </w:rPr>
        <w:t>Kowalski RM, Black KJ. Protection Motivation and the COVID-19 Virus. Health Commun. 2021 Jan;36(1):15-22. doi: 10.1080/10410236.2020.1847448. Epub 2020 Nov 16. PMID: 33190547.</w:t>
      </w:r>
    </w:p>
    <w:p w14:paraId="2D64CEA2" w14:textId="4A2F7D65" w:rsidR="000F3A45" w:rsidRPr="008A4456" w:rsidRDefault="000F3A45"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Hromatko I, Tonković M, Vranic A. Trust in Science, Perceived Vulnerability to Disease, and Adherence to Pharmacological and Non-pharmacological COVID-19 Recommendations. Front Psychol. 2021 Apr 30;12:664554. doi: 10.3389/fpsyg.2021.664554. PMID: 33995222; PMCID: PMC8119629.</w:t>
      </w:r>
    </w:p>
    <w:p w14:paraId="77ED3F5C" w14:textId="77777777" w:rsidR="000F3A45" w:rsidRPr="008A4456" w:rsidRDefault="000F3A45"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Leng A, Maitland E, Wang S, Nicholas S, Liu R, Wang J. Individual preferences for </w:t>
      </w:r>
      <w:r w:rsidRPr="008A4456">
        <w:rPr>
          <w:rFonts w:asciiTheme="majorBidi" w:hAnsiTheme="majorBidi" w:cstheme="majorBidi"/>
          <w:sz w:val="24"/>
          <w:szCs w:val="24"/>
        </w:rPr>
        <w:t>COVID-19 vaccination in China. Vaccine. 2021 Jan 8;39(2):247-254. doi: 10.1016/j.vaccine.2020.12.009. Epub 2020 Dec 5. PMID: 33328140; PMCID: PMC7719001.</w:t>
      </w:r>
    </w:p>
    <w:p w14:paraId="46DBB6A6" w14:textId="77777777" w:rsidR="000F3A45" w:rsidRPr="008A4456" w:rsidRDefault="000F3A45"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Salmon DA, Dudley MZ, Brewer J, Kan L, Gerber JE, Budigan H, Proveaux TM, Bernier R, Rimal R, Schwartz B. COVID-19 vaccination attitudes, values and intentions among United States adults prior to emergency use authorization. Vaccine. 2021 May 6;39(19):2698-2711. doi: 10.1016/j.vaccine.2021.03.034. Epub 2021 Mar 24. PMID: 33781601; PMCID: PMC7988387.</w:t>
      </w:r>
    </w:p>
    <w:p w14:paraId="22871896" w14:textId="6A843F5E" w:rsidR="004E2F33" w:rsidRPr="008A4456" w:rsidRDefault="000F3A45"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Agbaria, Q., Mokh, A.A. Personal and Social Resources in Coping with Coronavirus Crisis Among Israeli-Palestinian Adults: Explanatory Study. </w:t>
      </w:r>
      <w:r w:rsidRPr="008A4456">
        <w:rPr>
          <w:rFonts w:asciiTheme="majorBidi" w:hAnsiTheme="majorBidi" w:cstheme="majorBidi"/>
          <w:i/>
          <w:iCs/>
          <w:sz w:val="24"/>
          <w:szCs w:val="24"/>
        </w:rPr>
        <w:t>Int J Ment Health Addiction</w:t>
      </w:r>
      <w:r w:rsidRPr="008A4456">
        <w:rPr>
          <w:rFonts w:asciiTheme="majorBidi" w:hAnsiTheme="majorBidi" w:cstheme="majorBidi"/>
          <w:sz w:val="24"/>
          <w:szCs w:val="24"/>
        </w:rPr>
        <w:t xml:space="preserve"> </w:t>
      </w:r>
      <w:r w:rsidRPr="008A4456">
        <w:rPr>
          <w:rFonts w:asciiTheme="majorBidi" w:hAnsiTheme="majorBidi" w:cstheme="majorBidi"/>
          <w:b/>
          <w:bCs/>
          <w:sz w:val="24"/>
          <w:szCs w:val="24"/>
        </w:rPr>
        <w:t>20</w:t>
      </w:r>
      <w:r w:rsidRPr="008A4456">
        <w:rPr>
          <w:rFonts w:asciiTheme="majorBidi" w:hAnsiTheme="majorBidi" w:cstheme="majorBidi"/>
          <w:sz w:val="24"/>
          <w:szCs w:val="24"/>
        </w:rPr>
        <w:t>, 1595–1610 (2022). https://doi.org/10.1007/s11469-020-00465-z</w:t>
      </w:r>
    </w:p>
    <w:p w14:paraId="31A21294" w14:textId="7C02AB37" w:rsidR="00FC7664" w:rsidRPr="008A4456" w:rsidRDefault="00F11C83" w:rsidP="00BC276C">
      <w:pPr>
        <w:pStyle w:val="EndNoteBibliography"/>
        <w:numPr>
          <w:ilvl w:val="0"/>
          <w:numId w:val="7"/>
        </w:numPr>
        <w:spacing w:after="60" w:line="288" w:lineRule="auto"/>
        <w:ind w:left="284" w:hanging="284"/>
        <w:jc w:val="both"/>
        <w:rPr>
          <w:rFonts w:asciiTheme="majorBidi" w:hAnsiTheme="majorBidi" w:cstheme="majorBidi"/>
          <w:sz w:val="24"/>
          <w:szCs w:val="24"/>
        </w:rPr>
      </w:pPr>
      <w:r w:rsidRPr="008A4456">
        <w:rPr>
          <w:rFonts w:asciiTheme="majorBidi" w:hAnsiTheme="majorBidi" w:cstheme="majorBidi"/>
          <w:sz w:val="24"/>
          <w:szCs w:val="24"/>
        </w:rPr>
        <w:t xml:space="preserve">Zaid, Abdelnaser; Hawash, Mohammed; Saleh, Dana; Basil, Dolama; Ibraheem, Dania; Suwan, Ruba; Darawsheh, Aseel; and Hajyousef, Yousef (2021) "A review of possible therapeutic agents for COVID-19 pandemic," </w:t>
      </w:r>
      <w:r w:rsidRPr="008A4456">
        <w:rPr>
          <w:rFonts w:asciiTheme="majorBidi" w:hAnsiTheme="majorBidi" w:cstheme="majorBidi"/>
          <w:i/>
          <w:iCs/>
          <w:sz w:val="24"/>
          <w:szCs w:val="24"/>
        </w:rPr>
        <w:t>Palestinian Medical and Pharmaceutical Journal</w:t>
      </w:r>
      <w:r w:rsidRPr="008A4456">
        <w:rPr>
          <w:rFonts w:asciiTheme="majorBidi" w:hAnsiTheme="majorBidi" w:cstheme="majorBidi"/>
          <w:sz w:val="24"/>
          <w:szCs w:val="24"/>
        </w:rPr>
        <w:t xml:space="preserve">: Vol. 7 : Iss. 2 , Article 3. Available at: </w:t>
      </w:r>
      <w:hyperlink r:id="rId18" w:history="1">
        <w:r w:rsidRPr="008A4456">
          <w:rPr>
            <w:rStyle w:val="Hyperlink"/>
            <w:rFonts w:asciiTheme="majorBidi" w:hAnsiTheme="majorBidi" w:cstheme="majorBidi"/>
            <w:sz w:val="24"/>
            <w:szCs w:val="24"/>
          </w:rPr>
          <w:t>https://doi.org/10.59049/2790-0231.1078</w:t>
        </w:r>
      </w:hyperlink>
      <w:r w:rsidRPr="008A4456">
        <w:rPr>
          <w:rFonts w:asciiTheme="majorBidi" w:hAnsiTheme="majorBidi" w:cstheme="majorBidi"/>
          <w:sz w:val="24"/>
          <w:szCs w:val="24"/>
        </w:rPr>
        <w:t xml:space="preserve"> </w:t>
      </w:r>
    </w:p>
    <w:p w14:paraId="4067F23D" w14:textId="77777777" w:rsidR="00244C4C" w:rsidRPr="008A4456" w:rsidRDefault="00B94A1B" w:rsidP="00BC276C">
      <w:pPr>
        <w:pStyle w:val="EndNoteBibliography"/>
        <w:numPr>
          <w:ilvl w:val="0"/>
          <w:numId w:val="7"/>
        </w:numPr>
        <w:spacing w:after="60" w:line="288" w:lineRule="auto"/>
        <w:ind w:left="284" w:hanging="284"/>
        <w:jc w:val="both"/>
        <w:rPr>
          <w:rFonts w:asciiTheme="majorBidi" w:hAnsiTheme="majorBidi" w:cstheme="majorBidi"/>
          <w:sz w:val="24"/>
          <w:szCs w:val="24"/>
        </w:rPr>
        <w:sectPr w:rsidR="00244C4C" w:rsidRPr="008A4456" w:rsidSect="008A4456">
          <w:type w:val="continuous"/>
          <w:pgSz w:w="11907" w:h="16840" w:code="9"/>
          <w:pgMar w:top="1077" w:right="1077" w:bottom="1077" w:left="1077" w:header="720" w:footer="720" w:gutter="0"/>
          <w:pgNumType w:start="2"/>
          <w:cols w:num="2" w:space="720"/>
          <w:docGrid w:linePitch="360"/>
        </w:sectPr>
      </w:pPr>
      <w:r w:rsidRPr="008A4456">
        <w:rPr>
          <w:rFonts w:asciiTheme="majorBidi" w:hAnsiTheme="majorBidi" w:cstheme="majorBidi"/>
          <w:sz w:val="24"/>
          <w:szCs w:val="24"/>
        </w:rPr>
        <w:fldChar w:fldCharType="end"/>
      </w:r>
      <w:r w:rsidR="00F11C83" w:rsidRPr="008A4456">
        <w:rPr>
          <w:rFonts w:asciiTheme="majorBidi" w:hAnsiTheme="majorBidi" w:cstheme="majorBidi"/>
          <w:sz w:val="24"/>
          <w:szCs w:val="24"/>
        </w:rPr>
        <w:t xml:space="preserve">Abushamma, Faris; Jaradat, Ahmad; Al-azab, Rami; AL Demour, Saddam; Albuheissi, Salah; Mustafa, Abdelrahman; Alzarooni, Abdulqadir; Alansari, Abdulla; Al-Rumaihi, Khalid; and Aboumarzouk, Omar M. (2020) "Recommendations and algorithm to deal with urological surgeries in the Middle East during COVID-19 Pandemic: Review article and regional expert opinion," </w:t>
      </w:r>
      <w:r w:rsidR="00F11C83" w:rsidRPr="008A4456">
        <w:rPr>
          <w:rFonts w:asciiTheme="majorBidi" w:hAnsiTheme="majorBidi" w:cstheme="majorBidi"/>
          <w:i/>
          <w:iCs/>
          <w:sz w:val="24"/>
          <w:szCs w:val="24"/>
        </w:rPr>
        <w:t>Palestinian Medical and Pharmaceutical Journal: Vol. 5 :</w:t>
      </w:r>
      <w:r w:rsidR="00F11C83" w:rsidRPr="008A4456">
        <w:rPr>
          <w:rFonts w:asciiTheme="majorBidi" w:hAnsiTheme="majorBidi" w:cstheme="majorBidi"/>
          <w:sz w:val="24"/>
          <w:szCs w:val="24"/>
        </w:rPr>
        <w:t xml:space="preserve"> Iss. 2 , </w:t>
      </w:r>
      <w:r w:rsidR="00F11C83" w:rsidRPr="008A4456">
        <w:rPr>
          <w:rFonts w:asciiTheme="majorBidi" w:hAnsiTheme="majorBidi" w:cstheme="majorBidi"/>
          <w:sz w:val="24"/>
          <w:szCs w:val="24"/>
        </w:rPr>
        <w:lastRenderedPageBreak/>
        <w:t xml:space="preserve">Article 8.  Available at: </w:t>
      </w:r>
      <w:hyperlink r:id="rId19" w:history="1">
        <w:r w:rsidR="00F11C83" w:rsidRPr="008A4456">
          <w:rPr>
            <w:rStyle w:val="Hyperlink"/>
            <w:rFonts w:asciiTheme="majorBidi" w:hAnsiTheme="majorBidi" w:cstheme="majorBidi"/>
            <w:sz w:val="24"/>
            <w:szCs w:val="24"/>
          </w:rPr>
          <w:t>https://doi.org/10.59049/2790-0231.1080</w:t>
        </w:r>
      </w:hyperlink>
    </w:p>
    <w:p w14:paraId="7A8B7985" w14:textId="25512320" w:rsidR="00F11C83" w:rsidRPr="00F11C83" w:rsidRDefault="00F11C83" w:rsidP="00BC276C">
      <w:pPr>
        <w:pStyle w:val="EndNoteBibliography"/>
        <w:spacing w:after="60" w:line="288" w:lineRule="auto"/>
        <w:ind w:left="284" w:hanging="284"/>
        <w:jc w:val="both"/>
        <w:rPr>
          <w:rFonts w:asciiTheme="minorBidi" w:hAnsiTheme="minorBidi" w:cstheme="minorBidi"/>
          <w:sz w:val="16"/>
          <w:szCs w:val="16"/>
          <w:rtl/>
        </w:rPr>
      </w:pPr>
    </w:p>
    <w:sectPr w:rsidR="00F11C83" w:rsidRPr="00F11C83" w:rsidSect="00244C4C">
      <w:type w:val="continuous"/>
      <w:pgSz w:w="11907" w:h="16840" w:code="9"/>
      <w:pgMar w:top="1077" w:right="1077" w:bottom="1077" w:left="1077" w:header="720" w:footer="720" w:gutter="0"/>
      <w:pgNumType w:start="25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7B4D3" w14:textId="77777777" w:rsidR="005B351B" w:rsidRDefault="005B351B" w:rsidP="00275E01">
      <w:pPr>
        <w:spacing w:after="0" w:line="240" w:lineRule="auto"/>
      </w:pPr>
      <w:r>
        <w:separator/>
      </w:r>
    </w:p>
  </w:endnote>
  <w:endnote w:type="continuationSeparator" w:id="0">
    <w:p w14:paraId="6A6F1062" w14:textId="77777777" w:rsidR="005B351B" w:rsidRDefault="005B351B" w:rsidP="0027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ubik">
    <w:panose1 w:val="00000000000000000000"/>
    <w:charset w:val="00"/>
    <w:family w:val="auto"/>
    <w:pitch w:val="variable"/>
    <w:sig w:usb0="A0002A6F" w:usb1="C000205B" w:usb2="00000000" w:usb3="00000000" w:csb0="000000F7" w:csb1="00000000"/>
  </w:font>
  <w:font w:name="Garamond">
    <w:panose1 w:val="02020404030301010803"/>
    <w:charset w:val="00"/>
    <w:family w:val="roman"/>
    <w:pitch w:val="variable"/>
    <w:sig w:usb0="00000287" w:usb1="00000000" w:usb2="00000000" w:usb3="00000000" w:csb0="0000009F" w:csb1="00000000"/>
  </w:font>
  <w:font w:name="Markazi Text">
    <w:panose1 w:val="00000000000000000000"/>
    <w:charset w:val="00"/>
    <w:family w:val="auto"/>
    <w:pitch w:val="variable"/>
    <w:sig w:usb0="A10020FF" w:usb1="C000205B" w:usb2="00000008" w:usb3="00000000" w:csb0="000001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7160D" w14:textId="4F6661D0" w:rsidR="00A71040" w:rsidRPr="00064237" w:rsidRDefault="00A71040" w:rsidP="00A71040">
    <w:pPr>
      <w:spacing w:after="0" w:line="240" w:lineRule="auto"/>
      <w:jc w:val="right"/>
      <w:rPr>
        <w:rFonts w:ascii="Arial" w:eastAsia="Calibri" w:hAnsi="Arial" w:cs="Arial"/>
        <w:kern w:val="2"/>
        <w:sz w:val="14"/>
        <w14:ligatures w14:val="standardContextual"/>
      </w:rPr>
    </w:pPr>
    <w:r w:rsidRPr="00064237">
      <w:rPr>
        <w:rFonts w:ascii="Arial" w:eastAsia="Calibri" w:hAnsi="Arial" w:cs="Arial"/>
        <w:kern w:val="2"/>
        <w:sz w:val="14"/>
        <w14:ligatures w14:val="standardContextual"/>
      </w:rPr>
      <w:fldChar w:fldCharType="begin"/>
    </w:r>
    <w:r w:rsidRPr="00064237">
      <w:rPr>
        <w:rFonts w:ascii="Arial" w:eastAsia="Calibri" w:hAnsi="Arial" w:cs="Arial"/>
        <w:kern w:val="2"/>
        <w:sz w:val="14"/>
        <w14:ligatures w14:val="standardContextual"/>
      </w:rPr>
      <w:instrText>PAGE   \* MERGEFORMAT</w:instrText>
    </w:r>
    <w:r w:rsidRPr="00064237">
      <w:rPr>
        <w:rFonts w:ascii="Arial" w:eastAsia="Calibri" w:hAnsi="Arial" w:cs="Arial"/>
        <w:kern w:val="2"/>
        <w:sz w:val="14"/>
        <w14:ligatures w14:val="standardContextual"/>
      </w:rPr>
      <w:fldChar w:fldCharType="separate"/>
    </w:r>
    <w:r>
      <w:rPr>
        <w:rFonts w:ascii="Arial" w:eastAsia="Calibri" w:hAnsi="Arial" w:cs="Arial"/>
        <w:kern w:val="2"/>
        <w:sz w:val="14"/>
        <w14:ligatures w14:val="standardContextual"/>
      </w:rPr>
      <w:t>244</w:t>
    </w:r>
    <w:r w:rsidRPr="00064237">
      <w:rPr>
        <w:rFonts w:ascii="Arial" w:eastAsia="Calibri" w:hAnsi="Arial" w:cs="Arial"/>
        <w:kern w:val="2"/>
        <w:sz w:val="14"/>
        <w14:ligatures w14:val="standardContextual"/>
      </w:rPr>
      <w:fldChar w:fldCharType="end"/>
    </w:r>
    <w:r w:rsidRPr="00064237">
      <w:rPr>
        <w:rFonts w:ascii="Arial" w:eastAsia="Calibri" w:hAnsi="Arial" w:cs="Arial"/>
        <w:kern w:val="2"/>
        <w:sz w:val="14"/>
        <w14:ligatures w14:val="standardContextual"/>
      </w:rPr>
      <w:t>/</w:t>
    </w:r>
    <w:r w:rsidR="000A2999" w:rsidRPr="000A2999">
      <w:rPr>
        <w:rFonts w:ascii="Arial" w:eastAsia="Calibri" w:hAnsi="Arial" w:cs="Arial" w:hint="cs"/>
        <w:kern w:val="2"/>
        <w:sz w:val="14"/>
        <w:szCs w:val="14"/>
        <w:rtl/>
        <w14:ligatures w14:val="standardContextual"/>
      </w:rPr>
      <w:t>8</w:t>
    </w:r>
  </w:p>
  <w:p w14:paraId="5AF15C5B" w14:textId="14C81941" w:rsidR="00A71040" w:rsidRPr="00A71040" w:rsidRDefault="00A71040" w:rsidP="00A71040">
    <w:pPr>
      <w:pStyle w:val="a9"/>
      <w:tabs>
        <w:tab w:val="clear" w:pos="4680"/>
        <w:tab w:val="clear" w:pos="9360"/>
      </w:tabs>
      <w:rPr>
        <w:sz w:val="14"/>
        <w:szCs w:val="14"/>
        <w:lang w:bidi="ar-JO"/>
      </w:rPr>
    </w:pPr>
    <w:r w:rsidRPr="00A71040">
      <w:rPr>
        <w:rFonts w:asciiTheme="minorBidi" w:hAnsiTheme="minorBidi"/>
        <w:color w:val="000000" w:themeColor="text1"/>
        <w:sz w:val="14"/>
        <w:szCs w:val="14"/>
        <w:lang w:bidi="ar-JO"/>
      </w:rPr>
      <w:t xml:space="preserve">Wafaa Menawi, </w:t>
    </w:r>
    <w:r w:rsidRPr="00A71040">
      <w:rPr>
        <w:rFonts w:asciiTheme="minorBidi" w:hAnsiTheme="minorBidi"/>
        <w:i/>
        <w:iCs/>
        <w:color w:val="000000" w:themeColor="text1"/>
        <w:sz w:val="14"/>
        <w:szCs w:val="14"/>
        <w:lang w:bidi="ar-JO"/>
      </w:rPr>
      <w:t>et al.</w:t>
    </w:r>
    <w:r w:rsidRPr="00A71040">
      <w:rPr>
        <w:rFonts w:asciiTheme="minorBidi" w:hAnsiTheme="minorBidi"/>
        <w:b/>
        <w:bCs/>
        <w:color w:val="000000" w:themeColor="text1"/>
        <w:sz w:val="14"/>
        <w:szCs w:val="14"/>
        <w:lang w:bidi="ar-JO"/>
      </w:rPr>
      <w:t xml:space="preserve"> </w:t>
    </w:r>
    <w:r w:rsidRPr="00A71040">
      <w:rPr>
        <w:rFonts w:ascii="Arial" w:eastAsia="Calibri" w:hAnsi="Arial" w:cs="Arial"/>
        <w:kern w:val="2"/>
        <w:sz w:val="14"/>
        <w:szCs w:val="14"/>
        <w14:ligatures w14:val="standardContextual"/>
      </w:rPr>
      <w:tab/>
    </w:r>
    <w:r w:rsidRPr="00A71040">
      <w:rPr>
        <w:rFonts w:ascii="Arial" w:eastAsia="Calibri" w:hAnsi="Arial" w:cs="Arial"/>
        <w:kern w:val="2"/>
        <w:sz w:val="14"/>
        <w:szCs w:val="14"/>
        <w14:ligatures w14:val="standardContextual"/>
      </w:rPr>
      <w:tab/>
    </w:r>
    <w:r w:rsidRPr="00A71040">
      <w:rPr>
        <w:rFonts w:ascii="Arial" w:eastAsia="Calibri" w:hAnsi="Arial" w:cs="Arial"/>
        <w:kern w:val="2"/>
        <w:sz w:val="14"/>
        <w:szCs w:val="14"/>
        <w14:ligatures w14:val="standardContextual"/>
      </w:rPr>
      <w:tab/>
    </w:r>
    <w:r w:rsidRPr="00A71040">
      <w:rPr>
        <w:rFonts w:ascii="Arial" w:eastAsia="Calibri" w:hAnsi="Arial" w:cs="Arial"/>
        <w:kern w:val="2"/>
        <w:sz w:val="14"/>
        <w:szCs w:val="14"/>
        <w14:ligatures w14:val="standardContextual"/>
      </w:rPr>
      <w:tab/>
    </w:r>
    <w:r w:rsidRPr="00A71040">
      <w:rPr>
        <w:rFonts w:ascii="Arial" w:eastAsia="Calibri" w:hAnsi="Arial" w:cs="Arial"/>
        <w:kern w:val="2"/>
        <w:sz w:val="14"/>
        <w:szCs w:val="14"/>
        <w14:ligatures w14:val="standardContextual"/>
      </w:rPr>
      <w:tab/>
    </w:r>
    <w:r>
      <w:rPr>
        <w:rFonts w:ascii="Arial" w:eastAsia="Calibri" w:hAnsi="Arial" w:cs="Arial"/>
        <w:kern w:val="2"/>
        <w:sz w:val="14"/>
        <w:szCs w:val="14"/>
        <w14:ligatures w14:val="standardContextual"/>
      </w:rPr>
      <w:tab/>
    </w:r>
    <w:r>
      <w:rPr>
        <w:rFonts w:ascii="Arial" w:eastAsia="Calibri" w:hAnsi="Arial" w:cs="Arial"/>
        <w:kern w:val="2"/>
        <w:sz w:val="14"/>
        <w:szCs w:val="14"/>
        <w14:ligatures w14:val="standardContextual"/>
      </w:rPr>
      <w:tab/>
    </w:r>
    <w:r>
      <w:rPr>
        <w:rFonts w:ascii="Arial" w:eastAsia="Calibri" w:hAnsi="Arial" w:cs="Arial"/>
        <w:kern w:val="2"/>
        <w:sz w:val="14"/>
        <w:szCs w:val="14"/>
        <w14:ligatures w14:val="standardContextual"/>
      </w:rPr>
      <w:tab/>
    </w:r>
    <w:r>
      <w:rPr>
        <w:rFonts w:ascii="Arial" w:eastAsia="Calibri" w:hAnsi="Arial" w:cs="Arial"/>
        <w:kern w:val="2"/>
        <w:sz w:val="14"/>
        <w:szCs w:val="14"/>
        <w14:ligatures w14:val="standardContextual"/>
      </w:rPr>
      <w:tab/>
    </w:r>
    <w:r>
      <w:rPr>
        <w:rFonts w:ascii="Arial" w:eastAsia="Calibri" w:hAnsi="Arial" w:cs="Arial"/>
        <w:kern w:val="2"/>
        <w:sz w:val="14"/>
        <w:szCs w:val="14"/>
        <w14:ligatures w14:val="standardContextual"/>
      </w:rPr>
      <w:tab/>
    </w:r>
    <w:r w:rsidRPr="00A71040">
      <w:rPr>
        <w:rFonts w:ascii="Arial" w:eastAsia="Calibri" w:hAnsi="Arial" w:cs="Arial"/>
        <w:kern w:val="2"/>
        <w:sz w:val="14"/>
        <w:szCs w:val="14"/>
        <w14:ligatures w14:val="standardContextual"/>
      </w:rPr>
      <w:tab/>
      <w:t xml:space="preserve">     </w:t>
    </w:r>
    <w:r w:rsidRPr="00A71040">
      <w:rPr>
        <w:rFonts w:ascii="Arial" w:eastAsia="Times New Roman" w:hAnsi="Arial" w:cs="Arial"/>
        <w:bCs/>
        <w:sz w:val="14"/>
        <w:szCs w:val="14"/>
        <w:lang w:bidi="en-US"/>
      </w:rPr>
      <w:t xml:space="preserve">The Impact of COVID-19 on Nurses' Feelings, Stress, Coping, and Motivation in </w:t>
    </w:r>
    <w:r w:rsidRPr="00A71040">
      <w:rPr>
        <w:rFonts w:ascii="Arial" w:eastAsia="Times New Roman" w:hAnsi="Arial" w:cs="Arial"/>
        <w:sz w:val="14"/>
        <w:szCs w:val="14"/>
        <w:lang w:bidi="ar-JO"/>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628650"/>
      <w:docPartObj>
        <w:docPartGallery w:val="Page Numbers (Bottom of Page)"/>
        <w:docPartUnique/>
      </w:docPartObj>
    </w:sdtPr>
    <w:sdtEndPr>
      <w:rPr>
        <w:noProof/>
      </w:rPr>
    </w:sdtEndPr>
    <w:sdtContent>
      <w:p w14:paraId="1F3CB149" w14:textId="4F18A0C6" w:rsidR="00A71040" w:rsidRPr="003F484C" w:rsidRDefault="00A71040" w:rsidP="00A71040">
        <w:pPr>
          <w:pStyle w:val="a9"/>
          <w:jc w:val="right"/>
          <w:rPr>
            <w:rFonts w:ascii="Arial" w:eastAsia="Calibri" w:hAnsi="Arial" w:cs="Arial"/>
            <w:sz w:val="14"/>
          </w:rPr>
        </w:pPr>
        <w:r w:rsidRPr="003F484C">
          <w:rPr>
            <w:rFonts w:ascii="Arial" w:eastAsia="Calibri" w:hAnsi="Arial" w:cs="Arial"/>
            <w:sz w:val="14"/>
          </w:rPr>
          <w:fldChar w:fldCharType="begin"/>
        </w:r>
        <w:r w:rsidRPr="003F484C">
          <w:rPr>
            <w:rFonts w:ascii="Arial" w:eastAsia="Calibri" w:hAnsi="Arial" w:cs="Arial"/>
            <w:sz w:val="14"/>
          </w:rPr>
          <w:instrText>PAGE   \* MERGEFORMAT</w:instrText>
        </w:r>
        <w:r w:rsidRPr="003F484C">
          <w:rPr>
            <w:rFonts w:ascii="Arial" w:eastAsia="Calibri" w:hAnsi="Arial" w:cs="Arial"/>
            <w:sz w:val="14"/>
          </w:rPr>
          <w:fldChar w:fldCharType="separate"/>
        </w:r>
        <w:r>
          <w:rPr>
            <w:rFonts w:ascii="Arial" w:eastAsia="Calibri" w:hAnsi="Arial" w:cs="Arial"/>
            <w:sz w:val="14"/>
          </w:rPr>
          <w:t>1</w:t>
        </w:r>
        <w:r w:rsidRPr="003F484C">
          <w:rPr>
            <w:rFonts w:ascii="Arial" w:eastAsia="Calibri" w:hAnsi="Arial" w:cs="Arial"/>
            <w:sz w:val="14"/>
          </w:rPr>
          <w:fldChar w:fldCharType="end"/>
        </w:r>
        <w:r>
          <w:rPr>
            <w:rFonts w:ascii="Arial" w:eastAsia="Calibri" w:hAnsi="Arial" w:cs="Arial"/>
            <w:sz w:val="14"/>
          </w:rPr>
          <w:t>/</w:t>
        </w:r>
        <w:r w:rsidR="000A2999" w:rsidRPr="000A2999">
          <w:rPr>
            <w:rFonts w:ascii="Arial" w:eastAsia="Calibri" w:hAnsi="Arial" w:cs="Arial" w:hint="cs"/>
            <w:sz w:val="14"/>
            <w:szCs w:val="14"/>
            <w:rtl/>
          </w:rPr>
          <w:t>8</w:t>
        </w:r>
      </w:p>
      <w:p w14:paraId="5524DC80" w14:textId="36CD433B" w:rsidR="00A53689" w:rsidRDefault="00A71040" w:rsidP="00A71040">
        <w:pPr>
          <w:pStyle w:val="a9"/>
          <w:tabs>
            <w:tab w:val="clear" w:pos="4680"/>
            <w:tab w:val="clear" w:pos="9360"/>
          </w:tabs>
          <w:jc w:val="right"/>
        </w:pPr>
        <w:r w:rsidRPr="003F484C">
          <w:rPr>
            <w:rFonts w:ascii="Arial" w:eastAsia="Times New Roman" w:hAnsi="Arial" w:cs="Arial"/>
            <w:sz w:val="14"/>
            <w:szCs w:val="14"/>
          </w:rPr>
          <w:t xml:space="preserve">ANUJR-B. Vol. </w:t>
        </w:r>
        <w:r w:rsidR="000A2999">
          <w:rPr>
            <w:rFonts w:ascii="Arial" w:eastAsia="Times New Roman" w:hAnsi="Arial" w:cs="Arial" w:hint="cs"/>
            <w:sz w:val="14"/>
            <w:szCs w:val="14"/>
            <w:rtl/>
            <w:lang w:bidi="ar-JO"/>
          </w:rPr>
          <w:t>××</w:t>
        </w:r>
        <w:r w:rsidRPr="003F484C">
          <w:rPr>
            <w:rFonts w:ascii="Arial" w:eastAsia="Times New Roman" w:hAnsi="Arial" w:cs="Arial"/>
            <w:sz w:val="14"/>
            <w:szCs w:val="14"/>
          </w:rPr>
          <w:t xml:space="preserve"> (</w:t>
        </w:r>
        <w:r w:rsidR="000A2999">
          <w:rPr>
            <w:rFonts w:ascii="Arial" w:eastAsia="Times New Roman" w:hAnsi="Arial" w:cs="Arial" w:hint="cs"/>
            <w:sz w:val="14"/>
            <w:szCs w:val="14"/>
            <w:rtl/>
          </w:rPr>
          <w:t>×</w:t>
        </w:r>
        <w:r w:rsidRPr="003F484C">
          <w:rPr>
            <w:rFonts w:ascii="Arial" w:eastAsia="Times New Roman" w:hAnsi="Arial" w:cs="Arial"/>
            <w:sz w:val="14"/>
            <w:szCs w:val="14"/>
          </w:rPr>
          <w:t xml:space="preserve">), </w:t>
        </w:r>
        <w:r w:rsidR="000A2999">
          <w:rPr>
            <w:rFonts w:ascii="Arial" w:eastAsia="Times New Roman" w:hAnsi="Arial" w:cs="Arial" w:hint="cs"/>
            <w:sz w:val="14"/>
            <w:szCs w:val="14"/>
            <w:rtl/>
          </w:rPr>
          <w:t>××××</w:t>
        </w:r>
        <w:r w:rsidRPr="003F484C">
          <w:rPr>
            <w:rFonts w:ascii="Arial" w:eastAsia="Calibri" w:hAnsi="Arial" w:cs="Arial"/>
            <w:sz w:val="14"/>
          </w:rPr>
          <w:tab/>
        </w:r>
        <w:r w:rsidRPr="003F484C">
          <w:rPr>
            <w:rFonts w:ascii="Arial" w:eastAsia="Calibri" w:hAnsi="Arial" w:cs="Arial"/>
            <w:sz w:val="14"/>
          </w:rPr>
          <w:tab/>
        </w:r>
        <w:r w:rsidRPr="003F484C">
          <w:rPr>
            <w:rFonts w:ascii="Arial" w:eastAsia="Calibri" w:hAnsi="Arial" w:cs="Arial"/>
            <w:sz w:val="14"/>
          </w:rPr>
          <w:tab/>
        </w:r>
        <w:r w:rsidRPr="003F484C">
          <w:rPr>
            <w:rFonts w:ascii="Arial" w:eastAsia="Calibri" w:hAnsi="Arial" w:cs="Arial"/>
            <w:sz w:val="14"/>
            <w:rtl/>
          </w:rPr>
          <w:tab/>
        </w:r>
        <w:r w:rsidRPr="003F484C">
          <w:rPr>
            <w:rFonts w:ascii="Arial" w:eastAsia="Calibri" w:hAnsi="Arial" w:cs="Arial"/>
            <w:sz w:val="14"/>
          </w:rPr>
          <w:tab/>
        </w:r>
        <w:r w:rsidRPr="003F484C">
          <w:rPr>
            <w:rFonts w:ascii="Arial" w:eastAsia="Calibri" w:hAnsi="Arial" w:cs="Arial"/>
            <w:sz w:val="14"/>
            <w:rtl/>
          </w:rPr>
          <w:tab/>
        </w:r>
        <w:r w:rsidRPr="003F484C">
          <w:rPr>
            <w:rFonts w:ascii="Arial" w:eastAsia="Calibri" w:hAnsi="Arial" w:cs="Arial"/>
            <w:sz w:val="14"/>
            <w:rtl/>
          </w:rPr>
          <w:tab/>
        </w:r>
        <w:r>
          <w:rPr>
            <w:rFonts w:ascii="Arial" w:eastAsia="Calibri" w:hAnsi="Arial" w:cs="Arial"/>
            <w:sz w:val="14"/>
          </w:rPr>
          <w:tab/>
        </w:r>
        <w:r>
          <w:rPr>
            <w:rFonts w:ascii="Arial" w:eastAsia="Calibri" w:hAnsi="Arial" w:cs="Arial"/>
            <w:sz w:val="14"/>
          </w:rPr>
          <w:tab/>
        </w:r>
        <w:r>
          <w:rPr>
            <w:rFonts w:ascii="Arial" w:eastAsia="Calibri" w:hAnsi="Arial" w:cs="Arial"/>
            <w:sz w:val="14"/>
          </w:rPr>
          <w:tab/>
        </w:r>
        <w:r>
          <w:rPr>
            <w:rFonts w:ascii="Arial" w:eastAsia="Calibri" w:hAnsi="Arial" w:cs="Arial"/>
            <w:sz w:val="14"/>
            <w:rtl/>
          </w:rPr>
          <w:tab/>
        </w:r>
        <w:r w:rsidRPr="003F484C">
          <w:rPr>
            <w:rFonts w:ascii="Arial" w:eastAsia="Calibri" w:hAnsi="Arial" w:cs="Arial"/>
            <w:sz w:val="14"/>
            <w:rtl/>
          </w:rPr>
          <w:tab/>
        </w:r>
        <w:r w:rsidRPr="003F484C">
          <w:rPr>
            <w:rFonts w:ascii="Arial" w:eastAsia="Calibri" w:hAnsi="Arial" w:cs="Arial"/>
            <w:sz w:val="14"/>
            <w:rtl/>
          </w:rPr>
          <w:tab/>
        </w:r>
        <w:r w:rsidRPr="003F484C">
          <w:rPr>
            <w:rFonts w:ascii="Arial" w:eastAsia="Calibri" w:hAnsi="Arial" w:cs="Arial"/>
            <w:sz w:val="14"/>
            <w:rtl/>
          </w:rPr>
          <w:tab/>
        </w:r>
        <w:r w:rsidRPr="003F484C">
          <w:rPr>
            <w:rFonts w:ascii="Arial" w:eastAsia="Calibri" w:hAnsi="Arial" w:cs="Arial"/>
            <w:sz w:val="14"/>
          </w:rPr>
          <w:tab/>
        </w:r>
        <w:r w:rsidRPr="003F484C">
          <w:rPr>
            <w:rFonts w:ascii="Arial" w:eastAsia="Calibri" w:hAnsi="Arial" w:cs="Arial" w:hint="cs"/>
            <w:sz w:val="14"/>
            <w:rtl/>
          </w:rPr>
          <w:t xml:space="preserve"> </w:t>
        </w:r>
        <w:r w:rsidRPr="003F484C">
          <w:rPr>
            <w:rFonts w:ascii="Arial" w:eastAsia="Calibri" w:hAnsi="Arial" w:cs="Arial"/>
            <w:sz w:val="14"/>
          </w:rPr>
          <w:t>Published: An-Najah National University, Nablus, Palestine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D0D38" w14:textId="77777777" w:rsidR="005B351B" w:rsidRDefault="005B351B" w:rsidP="00275E01">
      <w:pPr>
        <w:spacing w:after="0" w:line="240" w:lineRule="auto"/>
      </w:pPr>
      <w:r>
        <w:separator/>
      </w:r>
    </w:p>
  </w:footnote>
  <w:footnote w:type="continuationSeparator" w:id="0">
    <w:p w14:paraId="27E528F1" w14:textId="77777777" w:rsidR="005B351B" w:rsidRDefault="005B351B" w:rsidP="00275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31E5E"/>
    <w:multiLevelType w:val="hybridMultilevel"/>
    <w:tmpl w:val="740EB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CA4EFA"/>
    <w:multiLevelType w:val="hybridMultilevel"/>
    <w:tmpl w:val="AB2E8BFE"/>
    <w:lvl w:ilvl="0" w:tplc="0B4A5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3A7710"/>
    <w:multiLevelType w:val="hybridMultilevel"/>
    <w:tmpl w:val="C5086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BD2FF2"/>
    <w:multiLevelType w:val="hybridMultilevel"/>
    <w:tmpl w:val="3E3282FA"/>
    <w:lvl w:ilvl="0" w:tplc="45008AE8">
      <w:start w:val="2"/>
      <w:numFmt w:val="bullet"/>
      <w:lvlText w:val="–"/>
      <w:lvlJc w:val="left"/>
      <w:pPr>
        <w:ind w:left="360" w:hanging="360"/>
      </w:pPr>
      <w:rPr>
        <w:rFonts w:ascii="Times New Roman" w:eastAsia="Calibri" w:hAnsi="Times New Roman" w:cs="Times New Roman"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224ACF"/>
    <w:multiLevelType w:val="hybridMultilevel"/>
    <w:tmpl w:val="48F077E6"/>
    <w:lvl w:ilvl="0" w:tplc="45008AE8">
      <w:start w:val="2"/>
      <w:numFmt w:val="bullet"/>
      <w:lvlText w:val="–"/>
      <w:lvlJc w:val="left"/>
      <w:pPr>
        <w:ind w:left="360" w:hanging="360"/>
      </w:pPr>
      <w:rPr>
        <w:rFonts w:ascii="Times New Roman" w:eastAsia="Calibri" w:hAnsi="Times New Roman" w:cs="Times New Roman"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A600B2"/>
    <w:multiLevelType w:val="hybridMultilevel"/>
    <w:tmpl w:val="B61CC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314963"/>
    <w:multiLevelType w:val="hybridMultilevel"/>
    <w:tmpl w:val="1EB0C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06758">
    <w:abstractNumId w:val="5"/>
  </w:num>
  <w:num w:numId="2" w16cid:durableId="1099449570">
    <w:abstractNumId w:val="1"/>
  </w:num>
  <w:num w:numId="3" w16cid:durableId="1063454934">
    <w:abstractNumId w:val="0"/>
  </w:num>
  <w:num w:numId="4" w16cid:durableId="815948375">
    <w:abstractNumId w:val="2"/>
  </w:num>
  <w:num w:numId="5" w16cid:durableId="2072919103">
    <w:abstractNumId w:val="6"/>
  </w:num>
  <w:num w:numId="6" w16cid:durableId="1305088903">
    <w:abstractNumId w:val="3"/>
  </w:num>
  <w:num w:numId="7" w16cid:durableId="1697001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284"/>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xMjc3MDIxNQCyLZR0lIJTi4sz8/NACkxrAWBUk6ws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w05rzf9ap5dev9ewefrxtxrevf05rpeawdwt&quot;&gt;My EndNote Library Himmetullah&lt;record-ids&gt;&lt;item&gt;1&lt;/item&gt;&lt;item&gt;5&lt;/item&gt;&lt;item&gt;6&lt;/item&gt;&lt;item&gt;7&lt;/item&gt;&lt;item&gt;8&lt;/item&gt;&lt;item&gt;9&lt;/item&gt;&lt;item&gt;10&lt;/item&gt;&lt;item&gt;11&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B94A1B"/>
    <w:rsid w:val="00005581"/>
    <w:rsid w:val="00032E5B"/>
    <w:rsid w:val="0005476D"/>
    <w:rsid w:val="00071B9A"/>
    <w:rsid w:val="000A2999"/>
    <w:rsid w:val="000A3DE3"/>
    <w:rsid w:val="000B0753"/>
    <w:rsid w:val="000C0789"/>
    <w:rsid w:val="000C5C1A"/>
    <w:rsid w:val="000E02CF"/>
    <w:rsid w:val="000F3A45"/>
    <w:rsid w:val="00112E1A"/>
    <w:rsid w:val="0014568A"/>
    <w:rsid w:val="001640E1"/>
    <w:rsid w:val="00167434"/>
    <w:rsid w:val="0017764D"/>
    <w:rsid w:val="001864AB"/>
    <w:rsid w:val="00187771"/>
    <w:rsid w:val="001938FB"/>
    <w:rsid w:val="00197682"/>
    <w:rsid w:val="001A65E1"/>
    <w:rsid w:val="001A6D3F"/>
    <w:rsid w:val="001C15A8"/>
    <w:rsid w:val="001C2A58"/>
    <w:rsid w:val="001E1E8A"/>
    <w:rsid w:val="001F4460"/>
    <w:rsid w:val="00227DF5"/>
    <w:rsid w:val="002438E7"/>
    <w:rsid w:val="00244C4C"/>
    <w:rsid w:val="00266484"/>
    <w:rsid w:val="00275E01"/>
    <w:rsid w:val="0028303A"/>
    <w:rsid w:val="00290CB1"/>
    <w:rsid w:val="002A671E"/>
    <w:rsid w:val="002A6B80"/>
    <w:rsid w:val="002B0BE2"/>
    <w:rsid w:val="002E439A"/>
    <w:rsid w:val="002E740F"/>
    <w:rsid w:val="00310435"/>
    <w:rsid w:val="003168CE"/>
    <w:rsid w:val="003262D4"/>
    <w:rsid w:val="00341B63"/>
    <w:rsid w:val="00353323"/>
    <w:rsid w:val="003568FA"/>
    <w:rsid w:val="00357870"/>
    <w:rsid w:val="00372249"/>
    <w:rsid w:val="003722B7"/>
    <w:rsid w:val="00382AB0"/>
    <w:rsid w:val="003A3560"/>
    <w:rsid w:val="003E204B"/>
    <w:rsid w:val="003E23D7"/>
    <w:rsid w:val="00416823"/>
    <w:rsid w:val="00425F17"/>
    <w:rsid w:val="004412E6"/>
    <w:rsid w:val="004454C8"/>
    <w:rsid w:val="00470175"/>
    <w:rsid w:val="00473A1F"/>
    <w:rsid w:val="004A4747"/>
    <w:rsid w:val="004B149F"/>
    <w:rsid w:val="004E2957"/>
    <w:rsid w:val="004E2F33"/>
    <w:rsid w:val="004F5A95"/>
    <w:rsid w:val="00526D1D"/>
    <w:rsid w:val="005354E5"/>
    <w:rsid w:val="00553EFD"/>
    <w:rsid w:val="005630F4"/>
    <w:rsid w:val="00571A49"/>
    <w:rsid w:val="005973CC"/>
    <w:rsid w:val="005B351B"/>
    <w:rsid w:val="005D5071"/>
    <w:rsid w:val="005D7AAF"/>
    <w:rsid w:val="00602BFC"/>
    <w:rsid w:val="0060535D"/>
    <w:rsid w:val="00607FF9"/>
    <w:rsid w:val="006378CC"/>
    <w:rsid w:val="00642651"/>
    <w:rsid w:val="006709D4"/>
    <w:rsid w:val="00691CD3"/>
    <w:rsid w:val="00694D15"/>
    <w:rsid w:val="006B1076"/>
    <w:rsid w:val="006B35D2"/>
    <w:rsid w:val="006B4D39"/>
    <w:rsid w:val="006C4B3D"/>
    <w:rsid w:val="006D73C2"/>
    <w:rsid w:val="006E01A3"/>
    <w:rsid w:val="006E3FDA"/>
    <w:rsid w:val="006F6159"/>
    <w:rsid w:val="007034B2"/>
    <w:rsid w:val="0072004E"/>
    <w:rsid w:val="0072417F"/>
    <w:rsid w:val="007274BB"/>
    <w:rsid w:val="0073253D"/>
    <w:rsid w:val="00743D43"/>
    <w:rsid w:val="00744C70"/>
    <w:rsid w:val="00747D2F"/>
    <w:rsid w:val="00750188"/>
    <w:rsid w:val="00767342"/>
    <w:rsid w:val="00777F55"/>
    <w:rsid w:val="00783EA7"/>
    <w:rsid w:val="007B202C"/>
    <w:rsid w:val="007C560C"/>
    <w:rsid w:val="007D264B"/>
    <w:rsid w:val="007F027D"/>
    <w:rsid w:val="00805017"/>
    <w:rsid w:val="00815C53"/>
    <w:rsid w:val="00820678"/>
    <w:rsid w:val="00820E53"/>
    <w:rsid w:val="00883C82"/>
    <w:rsid w:val="0089153D"/>
    <w:rsid w:val="008A4456"/>
    <w:rsid w:val="008A5531"/>
    <w:rsid w:val="008D1A59"/>
    <w:rsid w:val="008D6F71"/>
    <w:rsid w:val="008E25BF"/>
    <w:rsid w:val="008E5A84"/>
    <w:rsid w:val="008F0253"/>
    <w:rsid w:val="008F23FF"/>
    <w:rsid w:val="009008DD"/>
    <w:rsid w:val="00927570"/>
    <w:rsid w:val="00931994"/>
    <w:rsid w:val="009431C8"/>
    <w:rsid w:val="00956A2F"/>
    <w:rsid w:val="00956C95"/>
    <w:rsid w:val="009770AB"/>
    <w:rsid w:val="009831BC"/>
    <w:rsid w:val="00984D8D"/>
    <w:rsid w:val="00996239"/>
    <w:rsid w:val="009A53CB"/>
    <w:rsid w:val="009A6982"/>
    <w:rsid w:val="009B2AF5"/>
    <w:rsid w:val="009C3997"/>
    <w:rsid w:val="009D1C4F"/>
    <w:rsid w:val="009E4589"/>
    <w:rsid w:val="009E50A4"/>
    <w:rsid w:val="00A00F37"/>
    <w:rsid w:val="00A223DD"/>
    <w:rsid w:val="00A37464"/>
    <w:rsid w:val="00A51882"/>
    <w:rsid w:val="00A5331E"/>
    <w:rsid w:val="00A53689"/>
    <w:rsid w:val="00A71040"/>
    <w:rsid w:val="00A75821"/>
    <w:rsid w:val="00A7710A"/>
    <w:rsid w:val="00A839B5"/>
    <w:rsid w:val="00A91159"/>
    <w:rsid w:val="00A96F31"/>
    <w:rsid w:val="00A974BA"/>
    <w:rsid w:val="00AA2389"/>
    <w:rsid w:val="00AB612B"/>
    <w:rsid w:val="00AB7CF7"/>
    <w:rsid w:val="00AF4958"/>
    <w:rsid w:val="00AF59DA"/>
    <w:rsid w:val="00AF5C5E"/>
    <w:rsid w:val="00B0154F"/>
    <w:rsid w:val="00B07FD7"/>
    <w:rsid w:val="00B15267"/>
    <w:rsid w:val="00B35E5C"/>
    <w:rsid w:val="00B36653"/>
    <w:rsid w:val="00B3731E"/>
    <w:rsid w:val="00B47932"/>
    <w:rsid w:val="00B5366F"/>
    <w:rsid w:val="00B94A1B"/>
    <w:rsid w:val="00BC276C"/>
    <w:rsid w:val="00BE3CB0"/>
    <w:rsid w:val="00BF0159"/>
    <w:rsid w:val="00C2698E"/>
    <w:rsid w:val="00C445B9"/>
    <w:rsid w:val="00C510F2"/>
    <w:rsid w:val="00C51154"/>
    <w:rsid w:val="00C55AE7"/>
    <w:rsid w:val="00C56048"/>
    <w:rsid w:val="00C870E1"/>
    <w:rsid w:val="00CA3224"/>
    <w:rsid w:val="00CA4CD0"/>
    <w:rsid w:val="00CA70DC"/>
    <w:rsid w:val="00CB7882"/>
    <w:rsid w:val="00CC1A7B"/>
    <w:rsid w:val="00CD5A9A"/>
    <w:rsid w:val="00D10993"/>
    <w:rsid w:val="00D25C44"/>
    <w:rsid w:val="00D372F3"/>
    <w:rsid w:val="00D46C32"/>
    <w:rsid w:val="00D810BB"/>
    <w:rsid w:val="00D839EA"/>
    <w:rsid w:val="00DA2494"/>
    <w:rsid w:val="00DB48EB"/>
    <w:rsid w:val="00DE33B3"/>
    <w:rsid w:val="00E049F8"/>
    <w:rsid w:val="00E05533"/>
    <w:rsid w:val="00E1439E"/>
    <w:rsid w:val="00E24CD5"/>
    <w:rsid w:val="00E272AC"/>
    <w:rsid w:val="00E3152C"/>
    <w:rsid w:val="00E3300C"/>
    <w:rsid w:val="00E37F2C"/>
    <w:rsid w:val="00E43565"/>
    <w:rsid w:val="00E441A4"/>
    <w:rsid w:val="00E52749"/>
    <w:rsid w:val="00E72F62"/>
    <w:rsid w:val="00E762F7"/>
    <w:rsid w:val="00E84658"/>
    <w:rsid w:val="00E969D5"/>
    <w:rsid w:val="00EA3B6D"/>
    <w:rsid w:val="00EC311D"/>
    <w:rsid w:val="00ED0E2D"/>
    <w:rsid w:val="00EE539C"/>
    <w:rsid w:val="00EF3E6B"/>
    <w:rsid w:val="00EF7EB1"/>
    <w:rsid w:val="00F11C83"/>
    <w:rsid w:val="00F23D93"/>
    <w:rsid w:val="00F23DEE"/>
    <w:rsid w:val="00F41176"/>
    <w:rsid w:val="00F62B13"/>
    <w:rsid w:val="00F821A9"/>
    <w:rsid w:val="00F936A9"/>
    <w:rsid w:val="00F97594"/>
    <w:rsid w:val="00FA0404"/>
    <w:rsid w:val="00FA60CA"/>
    <w:rsid w:val="00FB071B"/>
    <w:rsid w:val="00FB1F17"/>
    <w:rsid w:val="00FC7664"/>
    <w:rsid w:val="00FE5B7F"/>
    <w:rsid w:val="00FF0748"/>
    <w:rsid w:val="00FF0D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4E18"/>
  <w15:chartTrackingRefBased/>
  <w15:docId w15:val="{B76802A7-F7BA-4051-85B8-A38C3A8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A1B"/>
  </w:style>
  <w:style w:type="paragraph" w:styleId="2">
    <w:name w:val="heading 2"/>
    <w:basedOn w:val="a"/>
    <w:link w:val="2Char"/>
    <w:uiPriority w:val="9"/>
    <w:qFormat/>
    <w:rsid w:val="00A839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1A65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9D1C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Char"/>
    <w:rsid w:val="00B94A1B"/>
    <w:pPr>
      <w:spacing w:after="0"/>
      <w:jc w:val="center"/>
    </w:pPr>
    <w:rPr>
      <w:rFonts w:ascii="Calibri" w:hAnsi="Calibri" w:cs="Calibri"/>
      <w:noProof/>
    </w:rPr>
  </w:style>
  <w:style w:type="character" w:customStyle="1" w:styleId="EndNoteBibliographyTitleChar">
    <w:name w:val="EndNote Bibliography Title Char"/>
    <w:basedOn w:val="a0"/>
    <w:link w:val="EndNoteBibliographyTitle"/>
    <w:rsid w:val="00B94A1B"/>
    <w:rPr>
      <w:rFonts w:ascii="Calibri" w:hAnsi="Calibri" w:cs="Calibri"/>
      <w:noProof/>
    </w:rPr>
  </w:style>
  <w:style w:type="paragraph" w:customStyle="1" w:styleId="EndNoteBibliography">
    <w:name w:val="EndNote Bibliography"/>
    <w:basedOn w:val="a"/>
    <w:link w:val="EndNoteBibliographyChar"/>
    <w:rsid w:val="00B94A1B"/>
    <w:pPr>
      <w:spacing w:line="240" w:lineRule="auto"/>
    </w:pPr>
    <w:rPr>
      <w:rFonts w:ascii="Calibri" w:hAnsi="Calibri" w:cs="Calibri"/>
      <w:noProof/>
    </w:rPr>
  </w:style>
  <w:style w:type="character" w:customStyle="1" w:styleId="EndNoteBibliographyChar">
    <w:name w:val="EndNote Bibliography Char"/>
    <w:basedOn w:val="a0"/>
    <w:link w:val="EndNoteBibliography"/>
    <w:rsid w:val="00B94A1B"/>
    <w:rPr>
      <w:rFonts w:ascii="Calibri" w:hAnsi="Calibri" w:cs="Calibri"/>
      <w:noProof/>
    </w:rPr>
  </w:style>
  <w:style w:type="paragraph" w:customStyle="1" w:styleId="EndNoteCategoryHeading">
    <w:name w:val="EndNote Category Heading"/>
    <w:basedOn w:val="a"/>
    <w:link w:val="EndNoteCategoryHeadingChar"/>
    <w:rsid w:val="00B94A1B"/>
    <w:pPr>
      <w:spacing w:before="120" w:after="120"/>
    </w:pPr>
    <w:rPr>
      <w:b/>
      <w:noProof/>
    </w:rPr>
  </w:style>
  <w:style w:type="character" w:customStyle="1" w:styleId="EndNoteCategoryHeadingChar">
    <w:name w:val="EndNote Category Heading Char"/>
    <w:basedOn w:val="a0"/>
    <w:link w:val="EndNoteCategoryHeading"/>
    <w:rsid w:val="00B94A1B"/>
    <w:rPr>
      <w:b/>
      <w:noProof/>
    </w:rPr>
  </w:style>
  <w:style w:type="paragraph" w:styleId="a3">
    <w:name w:val="endnote text"/>
    <w:basedOn w:val="a"/>
    <w:link w:val="Char"/>
    <w:uiPriority w:val="99"/>
    <w:unhideWhenUsed/>
    <w:rsid w:val="00275E01"/>
    <w:pPr>
      <w:spacing w:after="0" w:line="240" w:lineRule="auto"/>
    </w:pPr>
    <w:rPr>
      <w:sz w:val="20"/>
      <w:szCs w:val="20"/>
    </w:rPr>
  </w:style>
  <w:style w:type="character" w:customStyle="1" w:styleId="Char">
    <w:name w:val="نص تعليق ختامي Char"/>
    <w:basedOn w:val="a0"/>
    <w:link w:val="a3"/>
    <w:uiPriority w:val="99"/>
    <w:rsid w:val="00275E01"/>
    <w:rPr>
      <w:sz w:val="20"/>
      <w:szCs w:val="20"/>
    </w:rPr>
  </w:style>
  <w:style w:type="character" w:styleId="a4">
    <w:name w:val="endnote reference"/>
    <w:basedOn w:val="a0"/>
    <w:uiPriority w:val="99"/>
    <w:semiHidden/>
    <w:unhideWhenUsed/>
    <w:rsid w:val="00275E01"/>
    <w:rPr>
      <w:vertAlign w:val="superscript"/>
    </w:rPr>
  </w:style>
  <w:style w:type="paragraph" w:styleId="a5">
    <w:name w:val="No Spacing"/>
    <w:uiPriority w:val="1"/>
    <w:qFormat/>
    <w:rsid w:val="003A3560"/>
    <w:pPr>
      <w:widowControl w:val="0"/>
      <w:spacing w:after="0" w:line="240" w:lineRule="auto"/>
    </w:pPr>
    <w:rPr>
      <w:rFonts w:ascii="Times New Roman" w:eastAsia="Times New Roman" w:hAnsi="Times New Roman" w:cs="Times New Roman"/>
    </w:rPr>
  </w:style>
  <w:style w:type="table" w:styleId="a6">
    <w:name w:val="Light Shading"/>
    <w:basedOn w:val="a1"/>
    <w:uiPriority w:val="60"/>
    <w:rsid w:val="003A3560"/>
    <w:pPr>
      <w:widowControl w:val="0"/>
      <w:spacing w:after="0" w:line="240" w:lineRule="auto"/>
    </w:pPr>
    <w:rPr>
      <w:rFonts w:ascii="Times New Roman" w:eastAsia="Times New Roman" w:hAnsi="Times New Roman"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
    <w:name w:val="شبكة جدول1"/>
    <w:basedOn w:val="a1"/>
    <w:next w:val="a7"/>
    <w:uiPriority w:val="39"/>
    <w:rsid w:val="003A356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3A3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A53689"/>
    <w:pPr>
      <w:tabs>
        <w:tab w:val="center" w:pos="4680"/>
        <w:tab w:val="right" w:pos="9360"/>
      </w:tabs>
      <w:spacing w:after="0" w:line="240" w:lineRule="auto"/>
    </w:pPr>
  </w:style>
  <w:style w:type="character" w:customStyle="1" w:styleId="Char0">
    <w:name w:val="رأس الصفحة Char"/>
    <w:basedOn w:val="a0"/>
    <w:link w:val="a8"/>
    <w:uiPriority w:val="99"/>
    <w:rsid w:val="00A53689"/>
  </w:style>
  <w:style w:type="paragraph" w:styleId="a9">
    <w:name w:val="footer"/>
    <w:basedOn w:val="a"/>
    <w:link w:val="Char1"/>
    <w:uiPriority w:val="99"/>
    <w:unhideWhenUsed/>
    <w:qFormat/>
    <w:rsid w:val="00A53689"/>
    <w:pPr>
      <w:tabs>
        <w:tab w:val="center" w:pos="4680"/>
        <w:tab w:val="right" w:pos="9360"/>
      </w:tabs>
      <w:spacing w:after="0" w:line="240" w:lineRule="auto"/>
    </w:pPr>
  </w:style>
  <w:style w:type="character" w:customStyle="1" w:styleId="Char1">
    <w:name w:val="تذييل الصفحة Char"/>
    <w:basedOn w:val="a0"/>
    <w:link w:val="a9"/>
    <w:uiPriority w:val="99"/>
    <w:qFormat/>
    <w:rsid w:val="00A53689"/>
  </w:style>
  <w:style w:type="paragraph" w:styleId="aa">
    <w:name w:val="List Paragraph"/>
    <w:basedOn w:val="a"/>
    <w:uiPriority w:val="34"/>
    <w:qFormat/>
    <w:rsid w:val="00AF4958"/>
    <w:pPr>
      <w:ind w:left="720"/>
      <w:contextualSpacing/>
    </w:pPr>
  </w:style>
  <w:style w:type="character" w:customStyle="1" w:styleId="2Char">
    <w:name w:val="عنوان 2 Char"/>
    <w:basedOn w:val="a0"/>
    <w:link w:val="2"/>
    <w:uiPriority w:val="9"/>
    <w:rsid w:val="00A839B5"/>
    <w:rPr>
      <w:rFonts w:ascii="Times New Roman" w:eastAsia="Times New Roman" w:hAnsi="Times New Roman" w:cs="Times New Roman"/>
      <w:b/>
      <w:bCs/>
      <w:sz w:val="36"/>
      <w:szCs w:val="36"/>
    </w:rPr>
  </w:style>
  <w:style w:type="paragraph" w:styleId="ab">
    <w:name w:val="Normal (Web)"/>
    <w:basedOn w:val="a"/>
    <w:uiPriority w:val="99"/>
    <w:unhideWhenUsed/>
    <w:rsid w:val="00A83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1A65E1"/>
    <w:rPr>
      <w:rFonts w:asciiTheme="majorHAnsi" w:eastAsiaTheme="majorEastAsia" w:hAnsiTheme="majorHAnsi" w:cstheme="majorBidi"/>
      <w:color w:val="1F3763" w:themeColor="accent1" w:themeShade="7F"/>
      <w:sz w:val="24"/>
      <w:szCs w:val="24"/>
    </w:rPr>
  </w:style>
  <w:style w:type="paragraph" w:styleId="ac">
    <w:name w:val="Revision"/>
    <w:hidden/>
    <w:uiPriority w:val="99"/>
    <w:semiHidden/>
    <w:rsid w:val="00E1439E"/>
    <w:pPr>
      <w:spacing w:after="0" w:line="240" w:lineRule="auto"/>
    </w:pPr>
  </w:style>
  <w:style w:type="character" w:styleId="Hyperlink">
    <w:name w:val="Hyperlink"/>
    <w:basedOn w:val="a0"/>
    <w:uiPriority w:val="99"/>
    <w:unhideWhenUsed/>
    <w:rsid w:val="007034B2"/>
    <w:rPr>
      <w:color w:val="0563C1" w:themeColor="hyperlink"/>
      <w:u w:val="single"/>
    </w:rPr>
  </w:style>
  <w:style w:type="character" w:customStyle="1" w:styleId="il">
    <w:name w:val="il"/>
    <w:basedOn w:val="a0"/>
    <w:rsid w:val="007034B2"/>
  </w:style>
  <w:style w:type="character" w:styleId="ad">
    <w:name w:val="Emphasis"/>
    <w:basedOn w:val="a0"/>
    <w:uiPriority w:val="20"/>
    <w:qFormat/>
    <w:rsid w:val="007034B2"/>
    <w:rPr>
      <w:i/>
      <w:iCs/>
    </w:rPr>
  </w:style>
  <w:style w:type="character" w:styleId="ae">
    <w:name w:val="Unresolved Mention"/>
    <w:basedOn w:val="a0"/>
    <w:uiPriority w:val="99"/>
    <w:semiHidden/>
    <w:unhideWhenUsed/>
    <w:rsid w:val="007034B2"/>
    <w:rPr>
      <w:color w:val="605E5C"/>
      <w:shd w:val="clear" w:color="auto" w:fill="E1DFDD"/>
    </w:rPr>
  </w:style>
  <w:style w:type="table" w:styleId="30">
    <w:name w:val="List Table 3"/>
    <w:basedOn w:val="a1"/>
    <w:uiPriority w:val="48"/>
    <w:rsid w:val="00DE33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2">
    <w:name w:val="Table Grid2"/>
    <w:basedOn w:val="a1"/>
    <w:next w:val="a7"/>
    <w:uiPriority w:val="39"/>
    <w:rsid w:val="00DE33B3"/>
    <w:pPr>
      <w:spacing w:after="0" w:line="240" w:lineRule="auto"/>
    </w:pPr>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7"/>
    <w:uiPriority w:val="39"/>
    <w:rsid w:val="00DE33B3"/>
    <w:pPr>
      <w:spacing w:after="0" w:line="240" w:lineRule="auto"/>
      <w:jc w:val="both"/>
    </w:pPr>
    <w:rPr>
      <w:rFonts w:ascii="Calibri" w:eastAsia="Calibri" w:hAnsi="Calibri" w:cs="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E24CD5"/>
    <w:rPr>
      <w:b/>
      <w:bCs/>
    </w:rPr>
  </w:style>
  <w:style w:type="paragraph" w:styleId="af0">
    <w:name w:val="caption"/>
    <w:basedOn w:val="a"/>
    <w:next w:val="a"/>
    <w:uiPriority w:val="35"/>
    <w:unhideWhenUsed/>
    <w:qFormat/>
    <w:rsid w:val="00E24CD5"/>
    <w:pPr>
      <w:spacing w:after="200" w:line="240" w:lineRule="auto"/>
    </w:pPr>
    <w:rPr>
      <w:i/>
      <w:iCs/>
      <w:color w:val="44546A" w:themeColor="text2"/>
      <w:sz w:val="18"/>
      <w:szCs w:val="18"/>
    </w:rPr>
  </w:style>
  <w:style w:type="character" w:customStyle="1" w:styleId="4Char">
    <w:name w:val="عنوان 4 Char"/>
    <w:basedOn w:val="a0"/>
    <w:link w:val="4"/>
    <w:uiPriority w:val="9"/>
    <w:semiHidden/>
    <w:rsid w:val="009D1C4F"/>
    <w:rPr>
      <w:rFonts w:asciiTheme="majorHAnsi" w:eastAsiaTheme="majorEastAsia" w:hAnsiTheme="majorHAnsi" w:cstheme="majorBidi"/>
      <w:i/>
      <w:iCs/>
      <w:color w:val="2F5496" w:themeColor="accent1" w:themeShade="BF"/>
    </w:rPr>
  </w:style>
  <w:style w:type="paragraph" w:styleId="af1">
    <w:name w:val="footnote text"/>
    <w:aliases w:val="Char Char Char Char,Char Char Char Char Char,Char Char Char,Char,Char Char Char Char Char Char1,Char Char Char Char Char1 Char Char Char Char Char Char Char Char Char,Footnote Text Char Char Char, Char"/>
    <w:basedOn w:val="a"/>
    <w:link w:val="Char2"/>
    <w:uiPriority w:val="99"/>
    <w:unhideWhenUsed/>
    <w:rsid w:val="00CD5A9A"/>
    <w:pPr>
      <w:bidi/>
      <w:spacing w:after="0" w:line="240" w:lineRule="auto"/>
    </w:pPr>
    <w:rPr>
      <w:rFonts w:ascii="Calibri" w:eastAsiaTheme="minorEastAsia" w:hAnsi="Calibri" w:cs="Calibri"/>
      <w:sz w:val="20"/>
      <w:szCs w:val="20"/>
    </w:rPr>
  </w:style>
  <w:style w:type="character" w:customStyle="1" w:styleId="Char2">
    <w:name w:val="نص حاشية سفلية Char"/>
    <w:aliases w:val="Char Char Char Char Char1,Char Char Char Char Char Char,Char Char Char Char1,Char Char,Char Char Char Char Char Char1 Char,Char Char Char Char Char1 Char Char Char Char Char Char Char Char Char Char,Footnote Text Char Char Char Char"/>
    <w:basedOn w:val="a0"/>
    <w:link w:val="af1"/>
    <w:uiPriority w:val="99"/>
    <w:rsid w:val="00CD5A9A"/>
    <w:rPr>
      <w:rFonts w:ascii="Calibri" w:eastAsiaTheme="minorEastAsia" w:hAnsi="Calibri" w:cs="Calibri"/>
      <w:sz w:val="20"/>
      <w:szCs w:val="20"/>
    </w:rPr>
  </w:style>
  <w:style w:type="paragraph" w:customStyle="1" w:styleId="Abstract">
    <w:name w:val="Abstract"/>
    <w:link w:val="AbstractChar"/>
    <w:rsid w:val="00CD5A9A"/>
    <w:pPr>
      <w:spacing w:after="200" w:line="240" w:lineRule="auto"/>
      <w:jc w:val="both"/>
    </w:pPr>
    <w:rPr>
      <w:rFonts w:ascii="Times New Roman" w:eastAsia="SimSun" w:hAnsi="Times New Roman" w:cs="Times New Roman"/>
      <w:b/>
      <w:bCs/>
      <w:sz w:val="18"/>
      <w:szCs w:val="18"/>
    </w:rPr>
  </w:style>
  <w:style w:type="paragraph" w:customStyle="1" w:styleId="Author">
    <w:name w:val="Author"/>
    <w:rsid w:val="00CD5A9A"/>
    <w:pPr>
      <w:spacing w:before="360" w:after="40" w:line="240" w:lineRule="auto"/>
      <w:jc w:val="center"/>
    </w:pPr>
    <w:rPr>
      <w:rFonts w:ascii="Times New Roman" w:eastAsia="SimSun" w:hAnsi="Times New Roman" w:cs="Times New Roman"/>
      <w:noProof/>
    </w:rPr>
  </w:style>
  <w:style w:type="character" w:customStyle="1" w:styleId="AbstractChar">
    <w:name w:val="Abstract Char"/>
    <w:link w:val="Abstract"/>
    <w:locked/>
    <w:rsid w:val="00CD5A9A"/>
    <w:rPr>
      <w:rFonts w:ascii="Times New Roman" w:eastAsia="SimSun" w:hAnsi="Times New Roman" w:cs="Times New Roman"/>
      <w:b/>
      <w:bCs/>
      <w:sz w:val="18"/>
      <w:szCs w:val="18"/>
    </w:rPr>
  </w:style>
  <w:style w:type="paragraph" w:customStyle="1" w:styleId="ANUTitle">
    <w:name w:val="ANU_Title"/>
    <w:basedOn w:val="a"/>
    <w:qFormat/>
    <w:rsid w:val="00CD5A9A"/>
    <w:pPr>
      <w:spacing w:before="240" w:line="360" w:lineRule="auto"/>
    </w:pPr>
    <w:rPr>
      <w:rFonts w:asciiTheme="minorBidi" w:eastAsia="Times New Roman" w:hAnsiTheme="minorBidi" w:cs="Arial"/>
      <w:b/>
      <w:sz w:val="32"/>
      <w:szCs w:val="20"/>
    </w:rPr>
  </w:style>
  <w:style w:type="paragraph" w:customStyle="1" w:styleId="ANUAbstract">
    <w:name w:val="ANU_Abstract"/>
    <w:basedOn w:val="a"/>
    <w:qFormat/>
    <w:rsid w:val="00CD5A9A"/>
    <w:pPr>
      <w:bidi/>
      <w:spacing w:after="0" w:line="288" w:lineRule="auto"/>
      <w:jc w:val="both"/>
    </w:pPr>
    <w:rPr>
      <w:rFonts w:ascii="Rubik" w:hAnsi="Rubik" w:cs="Rubik"/>
      <w:sz w:val="16"/>
      <w:szCs w:val="16"/>
    </w:rPr>
  </w:style>
  <w:style w:type="table" w:customStyle="1" w:styleId="111">
    <w:name w:val="شبكة جدول111"/>
    <w:basedOn w:val="a1"/>
    <w:next w:val="a7"/>
    <w:uiPriority w:val="59"/>
    <w:rsid w:val="00CD5A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506">
      <w:bodyDiv w:val="1"/>
      <w:marLeft w:val="0"/>
      <w:marRight w:val="0"/>
      <w:marTop w:val="0"/>
      <w:marBottom w:val="0"/>
      <w:divBdr>
        <w:top w:val="none" w:sz="0" w:space="0" w:color="auto"/>
        <w:left w:val="none" w:sz="0" w:space="0" w:color="auto"/>
        <w:bottom w:val="none" w:sz="0" w:space="0" w:color="auto"/>
        <w:right w:val="none" w:sz="0" w:space="0" w:color="auto"/>
      </w:divBdr>
    </w:div>
    <w:div w:id="20281609">
      <w:bodyDiv w:val="1"/>
      <w:marLeft w:val="0"/>
      <w:marRight w:val="0"/>
      <w:marTop w:val="0"/>
      <w:marBottom w:val="0"/>
      <w:divBdr>
        <w:top w:val="none" w:sz="0" w:space="0" w:color="auto"/>
        <w:left w:val="none" w:sz="0" w:space="0" w:color="auto"/>
        <w:bottom w:val="none" w:sz="0" w:space="0" w:color="auto"/>
        <w:right w:val="none" w:sz="0" w:space="0" w:color="auto"/>
      </w:divBdr>
      <w:divsChild>
        <w:div w:id="1694764623">
          <w:marLeft w:val="0"/>
          <w:marRight w:val="0"/>
          <w:marTop w:val="0"/>
          <w:marBottom w:val="0"/>
          <w:divBdr>
            <w:top w:val="none" w:sz="0" w:space="0" w:color="auto"/>
            <w:left w:val="none" w:sz="0" w:space="0" w:color="auto"/>
            <w:bottom w:val="none" w:sz="0" w:space="0" w:color="auto"/>
            <w:right w:val="none" w:sz="0" w:space="0" w:color="auto"/>
          </w:divBdr>
        </w:div>
      </w:divsChild>
    </w:div>
    <w:div w:id="28574463">
      <w:bodyDiv w:val="1"/>
      <w:marLeft w:val="0"/>
      <w:marRight w:val="0"/>
      <w:marTop w:val="0"/>
      <w:marBottom w:val="0"/>
      <w:divBdr>
        <w:top w:val="none" w:sz="0" w:space="0" w:color="auto"/>
        <w:left w:val="none" w:sz="0" w:space="0" w:color="auto"/>
        <w:bottom w:val="none" w:sz="0" w:space="0" w:color="auto"/>
        <w:right w:val="none" w:sz="0" w:space="0" w:color="auto"/>
      </w:divBdr>
    </w:div>
    <w:div w:id="30497844">
      <w:bodyDiv w:val="1"/>
      <w:marLeft w:val="0"/>
      <w:marRight w:val="0"/>
      <w:marTop w:val="0"/>
      <w:marBottom w:val="0"/>
      <w:divBdr>
        <w:top w:val="none" w:sz="0" w:space="0" w:color="auto"/>
        <w:left w:val="none" w:sz="0" w:space="0" w:color="auto"/>
        <w:bottom w:val="none" w:sz="0" w:space="0" w:color="auto"/>
        <w:right w:val="none" w:sz="0" w:space="0" w:color="auto"/>
      </w:divBdr>
      <w:divsChild>
        <w:div w:id="266621334">
          <w:marLeft w:val="0"/>
          <w:marRight w:val="0"/>
          <w:marTop w:val="0"/>
          <w:marBottom w:val="0"/>
          <w:divBdr>
            <w:top w:val="none" w:sz="0" w:space="0" w:color="auto"/>
            <w:left w:val="none" w:sz="0" w:space="0" w:color="auto"/>
            <w:bottom w:val="none" w:sz="0" w:space="0" w:color="auto"/>
            <w:right w:val="none" w:sz="0" w:space="0" w:color="auto"/>
          </w:divBdr>
        </w:div>
      </w:divsChild>
    </w:div>
    <w:div w:id="165364122">
      <w:bodyDiv w:val="1"/>
      <w:marLeft w:val="0"/>
      <w:marRight w:val="0"/>
      <w:marTop w:val="0"/>
      <w:marBottom w:val="0"/>
      <w:divBdr>
        <w:top w:val="none" w:sz="0" w:space="0" w:color="auto"/>
        <w:left w:val="none" w:sz="0" w:space="0" w:color="auto"/>
        <w:bottom w:val="none" w:sz="0" w:space="0" w:color="auto"/>
        <w:right w:val="none" w:sz="0" w:space="0" w:color="auto"/>
      </w:divBdr>
      <w:divsChild>
        <w:div w:id="1571889968">
          <w:marLeft w:val="0"/>
          <w:marRight w:val="0"/>
          <w:marTop w:val="0"/>
          <w:marBottom w:val="0"/>
          <w:divBdr>
            <w:top w:val="none" w:sz="0" w:space="0" w:color="auto"/>
            <w:left w:val="none" w:sz="0" w:space="0" w:color="auto"/>
            <w:bottom w:val="none" w:sz="0" w:space="0" w:color="auto"/>
            <w:right w:val="none" w:sz="0" w:space="0" w:color="auto"/>
          </w:divBdr>
        </w:div>
        <w:div w:id="1774281317">
          <w:marLeft w:val="0"/>
          <w:marRight w:val="0"/>
          <w:marTop w:val="0"/>
          <w:marBottom w:val="0"/>
          <w:divBdr>
            <w:top w:val="none" w:sz="0" w:space="0" w:color="auto"/>
            <w:left w:val="none" w:sz="0" w:space="0" w:color="auto"/>
            <w:bottom w:val="none" w:sz="0" w:space="0" w:color="auto"/>
            <w:right w:val="none" w:sz="0" w:space="0" w:color="auto"/>
          </w:divBdr>
        </w:div>
        <w:div w:id="1491407361">
          <w:marLeft w:val="0"/>
          <w:marRight w:val="0"/>
          <w:marTop w:val="0"/>
          <w:marBottom w:val="0"/>
          <w:divBdr>
            <w:top w:val="none" w:sz="0" w:space="0" w:color="auto"/>
            <w:left w:val="none" w:sz="0" w:space="0" w:color="auto"/>
            <w:bottom w:val="none" w:sz="0" w:space="0" w:color="auto"/>
            <w:right w:val="none" w:sz="0" w:space="0" w:color="auto"/>
          </w:divBdr>
        </w:div>
        <w:div w:id="1352335603">
          <w:marLeft w:val="0"/>
          <w:marRight w:val="0"/>
          <w:marTop w:val="0"/>
          <w:marBottom w:val="0"/>
          <w:divBdr>
            <w:top w:val="none" w:sz="0" w:space="0" w:color="auto"/>
            <w:left w:val="none" w:sz="0" w:space="0" w:color="auto"/>
            <w:bottom w:val="none" w:sz="0" w:space="0" w:color="auto"/>
            <w:right w:val="none" w:sz="0" w:space="0" w:color="auto"/>
          </w:divBdr>
        </w:div>
        <w:div w:id="1608587182">
          <w:marLeft w:val="0"/>
          <w:marRight w:val="0"/>
          <w:marTop w:val="0"/>
          <w:marBottom w:val="0"/>
          <w:divBdr>
            <w:top w:val="none" w:sz="0" w:space="0" w:color="auto"/>
            <w:left w:val="none" w:sz="0" w:space="0" w:color="auto"/>
            <w:bottom w:val="none" w:sz="0" w:space="0" w:color="auto"/>
            <w:right w:val="none" w:sz="0" w:space="0" w:color="auto"/>
          </w:divBdr>
        </w:div>
      </w:divsChild>
    </w:div>
    <w:div w:id="257367680">
      <w:bodyDiv w:val="1"/>
      <w:marLeft w:val="0"/>
      <w:marRight w:val="0"/>
      <w:marTop w:val="0"/>
      <w:marBottom w:val="0"/>
      <w:divBdr>
        <w:top w:val="none" w:sz="0" w:space="0" w:color="auto"/>
        <w:left w:val="none" w:sz="0" w:space="0" w:color="auto"/>
        <w:bottom w:val="none" w:sz="0" w:space="0" w:color="auto"/>
        <w:right w:val="none" w:sz="0" w:space="0" w:color="auto"/>
      </w:divBdr>
      <w:divsChild>
        <w:div w:id="1218590037">
          <w:marLeft w:val="0"/>
          <w:marRight w:val="0"/>
          <w:marTop w:val="0"/>
          <w:marBottom w:val="600"/>
          <w:divBdr>
            <w:top w:val="none" w:sz="0" w:space="0" w:color="auto"/>
            <w:left w:val="none" w:sz="0" w:space="0" w:color="auto"/>
            <w:bottom w:val="none" w:sz="0" w:space="0" w:color="auto"/>
            <w:right w:val="none" w:sz="0" w:space="0" w:color="auto"/>
          </w:divBdr>
        </w:div>
      </w:divsChild>
    </w:div>
    <w:div w:id="270283499">
      <w:bodyDiv w:val="1"/>
      <w:marLeft w:val="0"/>
      <w:marRight w:val="0"/>
      <w:marTop w:val="0"/>
      <w:marBottom w:val="0"/>
      <w:divBdr>
        <w:top w:val="none" w:sz="0" w:space="0" w:color="auto"/>
        <w:left w:val="none" w:sz="0" w:space="0" w:color="auto"/>
        <w:bottom w:val="none" w:sz="0" w:space="0" w:color="auto"/>
        <w:right w:val="none" w:sz="0" w:space="0" w:color="auto"/>
      </w:divBdr>
      <w:divsChild>
        <w:div w:id="706371124">
          <w:marLeft w:val="0"/>
          <w:marRight w:val="0"/>
          <w:marTop w:val="0"/>
          <w:marBottom w:val="0"/>
          <w:divBdr>
            <w:top w:val="none" w:sz="0" w:space="0" w:color="auto"/>
            <w:left w:val="none" w:sz="0" w:space="0" w:color="auto"/>
            <w:bottom w:val="none" w:sz="0" w:space="0" w:color="auto"/>
            <w:right w:val="none" w:sz="0" w:space="0" w:color="auto"/>
          </w:divBdr>
        </w:div>
      </w:divsChild>
    </w:div>
    <w:div w:id="673460295">
      <w:bodyDiv w:val="1"/>
      <w:marLeft w:val="0"/>
      <w:marRight w:val="0"/>
      <w:marTop w:val="0"/>
      <w:marBottom w:val="0"/>
      <w:divBdr>
        <w:top w:val="none" w:sz="0" w:space="0" w:color="auto"/>
        <w:left w:val="none" w:sz="0" w:space="0" w:color="auto"/>
        <w:bottom w:val="none" w:sz="0" w:space="0" w:color="auto"/>
        <w:right w:val="none" w:sz="0" w:space="0" w:color="auto"/>
      </w:divBdr>
    </w:div>
    <w:div w:id="797187774">
      <w:bodyDiv w:val="1"/>
      <w:marLeft w:val="0"/>
      <w:marRight w:val="0"/>
      <w:marTop w:val="0"/>
      <w:marBottom w:val="0"/>
      <w:divBdr>
        <w:top w:val="none" w:sz="0" w:space="0" w:color="auto"/>
        <w:left w:val="none" w:sz="0" w:space="0" w:color="auto"/>
        <w:bottom w:val="none" w:sz="0" w:space="0" w:color="auto"/>
        <w:right w:val="none" w:sz="0" w:space="0" w:color="auto"/>
      </w:divBdr>
    </w:div>
    <w:div w:id="804158655">
      <w:bodyDiv w:val="1"/>
      <w:marLeft w:val="0"/>
      <w:marRight w:val="0"/>
      <w:marTop w:val="0"/>
      <w:marBottom w:val="0"/>
      <w:divBdr>
        <w:top w:val="none" w:sz="0" w:space="0" w:color="auto"/>
        <w:left w:val="none" w:sz="0" w:space="0" w:color="auto"/>
        <w:bottom w:val="none" w:sz="0" w:space="0" w:color="auto"/>
        <w:right w:val="none" w:sz="0" w:space="0" w:color="auto"/>
      </w:divBdr>
    </w:div>
    <w:div w:id="854536687">
      <w:bodyDiv w:val="1"/>
      <w:marLeft w:val="0"/>
      <w:marRight w:val="0"/>
      <w:marTop w:val="0"/>
      <w:marBottom w:val="0"/>
      <w:divBdr>
        <w:top w:val="none" w:sz="0" w:space="0" w:color="auto"/>
        <w:left w:val="none" w:sz="0" w:space="0" w:color="auto"/>
        <w:bottom w:val="none" w:sz="0" w:space="0" w:color="auto"/>
        <w:right w:val="none" w:sz="0" w:space="0" w:color="auto"/>
      </w:divBdr>
      <w:divsChild>
        <w:div w:id="1447963869">
          <w:marLeft w:val="0"/>
          <w:marRight w:val="0"/>
          <w:marTop w:val="0"/>
          <w:marBottom w:val="0"/>
          <w:divBdr>
            <w:top w:val="none" w:sz="0" w:space="0" w:color="auto"/>
            <w:left w:val="none" w:sz="0" w:space="0" w:color="auto"/>
            <w:bottom w:val="none" w:sz="0" w:space="0" w:color="auto"/>
            <w:right w:val="none" w:sz="0" w:space="0" w:color="auto"/>
          </w:divBdr>
        </w:div>
      </w:divsChild>
    </w:div>
    <w:div w:id="873074440">
      <w:bodyDiv w:val="1"/>
      <w:marLeft w:val="0"/>
      <w:marRight w:val="0"/>
      <w:marTop w:val="0"/>
      <w:marBottom w:val="0"/>
      <w:divBdr>
        <w:top w:val="none" w:sz="0" w:space="0" w:color="auto"/>
        <w:left w:val="none" w:sz="0" w:space="0" w:color="auto"/>
        <w:bottom w:val="none" w:sz="0" w:space="0" w:color="auto"/>
        <w:right w:val="none" w:sz="0" w:space="0" w:color="auto"/>
      </w:divBdr>
      <w:divsChild>
        <w:div w:id="740517076">
          <w:marLeft w:val="0"/>
          <w:marRight w:val="0"/>
          <w:marTop w:val="0"/>
          <w:marBottom w:val="0"/>
          <w:divBdr>
            <w:top w:val="none" w:sz="0" w:space="0" w:color="auto"/>
            <w:left w:val="none" w:sz="0" w:space="0" w:color="auto"/>
            <w:bottom w:val="none" w:sz="0" w:space="0" w:color="auto"/>
            <w:right w:val="none" w:sz="0" w:space="0" w:color="auto"/>
          </w:divBdr>
        </w:div>
      </w:divsChild>
    </w:div>
    <w:div w:id="880285757">
      <w:bodyDiv w:val="1"/>
      <w:marLeft w:val="0"/>
      <w:marRight w:val="0"/>
      <w:marTop w:val="0"/>
      <w:marBottom w:val="0"/>
      <w:divBdr>
        <w:top w:val="none" w:sz="0" w:space="0" w:color="auto"/>
        <w:left w:val="none" w:sz="0" w:space="0" w:color="auto"/>
        <w:bottom w:val="none" w:sz="0" w:space="0" w:color="auto"/>
        <w:right w:val="none" w:sz="0" w:space="0" w:color="auto"/>
      </w:divBdr>
      <w:divsChild>
        <w:div w:id="686761087">
          <w:marLeft w:val="0"/>
          <w:marRight w:val="0"/>
          <w:marTop w:val="0"/>
          <w:marBottom w:val="600"/>
          <w:divBdr>
            <w:top w:val="none" w:sz="0" w:space="0" w:color="auto"/>
            <w:left w:val="none" w:sz="0" w:space="0" w:color="auto"/>
            <w:bottom w:val="none" w:sz="0" w:space="0" w:color="auto"/>
            <w:right w:val="none" w:sz="0" w:space="0" w:color="auto"/>
          </w:divBdr>
        </w:div>
      </w:divsChild>
    </w:div>
    <w:div w:id="926693518">
      <w:bodyDiv w:val="1"/>
      <w:marLeft w:val="0"/>
      <w:marRight w:val="0"/>
      <w:marTop w:val="0"/>
      <w:marBottom w:val="0"/>
      <w:divBdr>
        <w:top w:val="none" w:sz="0" w:space="0" w:color="auto"/>
        <w:left w:val="none" w:sz="0" w:space="0" w:color="auto"/>
        <w:bottom w:val="none" w:sz="0" w:space="0" w:color="auto"/>
        <w:right w:val="none" w:sz="0" w:space="0" w:color="auto"/>
      </w:divBdr>
    </w:div>
    <w:div w:id="1080755772">
      <w:bodyDiv w:val="1"/>
      <w:marLeft w:val="0"/>
      <w:marRight w:val="0"/>
      <w:marTop w:val="0"/>
      <w:marBottom w:val="0"/>
      <w:divBdr>
        <w:top w:val="none" w:sz="0" w:space="0" w:color="auto"/>
        <w:left w:val="none" w:sz="0" w:space="0" w:color="auto"/>
        <w:bottom w:val="none" w:sz="0" w:space="0" w:color="auto"/>
        <w:right w:val="none" w:sz="0" w:space="0" w:color="auto"/>
      </w:divBdr>
    </w:div>
    <w:div w:id="1133065168">
      <w:bodyDiv w:val="1"/>
      <w:marLeft w:val="0"/>
      <w:marRight w:val="0"/>
      <w:marTop w:val="0"/>
      <w:marBottom w:val="0"/>
      <w:divBdr>
        <w:top w:val="none" w:sz="0" w:space="0" w:color="auto"/>
        <w:left w:val="none" w:sz="0" w:space="0" w:color="auto"/>
        <w:bottom w:val="none" w:sz="0" w:space="0" w:color="auto"/>
        <w:right w:val="none" w:sz="0" w:space="0" w:color="auto"/>
      </w:divBdr>
      <w:divsChild>
        <w:div w:id="556547865">
          <w:marLeft w:val="0"/>
          <w:marRight w:val="0"/>
          <w:marTop w:val="0"/>
          <w:marBottom w:val="0"/>
          <w:divBdr>
            <w:top w:val="none" w:sz="0" w:space="0" w:color="auto"/>
            <w:left w:val="none" w:sz="0" w:space="0" w:color="auto"/>
            <w:bottom w:val="none" w:sz="0" w:space="0" w:color="auto"/>
            <w:right w:val="none" w:sz="0" w:space="0" w:color="auto"/>
          </w:divBdr>
        </w:div>
      </w:divsChild>
    </w:div>
    <w:div w:id="1135634082">
      <w:bodyDiv w:val="1"/>
      <w:marLeft w:val="0"/>
      <w:marRight w:val="0"/>
      <w:marTop w:val="0"/>
      <w:marBottom w:val="0"/>
      <w:divBdr>
        <w:top w:val="none" w:sz="0" w:space="0" w:color="auto"/>
        <w:left w:val="none" w:sz="0" w:space="0" w:color="auto"/>
        <w:bottom w:val="none" w:sz="0" w:space="0" w:color="auto"/>
        <w:right w:val="none" w:sz="0" w:space="0" w:color="auto"/>
      </w:divBdr>
      <w:divsChild>
        <w:div w:id="1771121222">
          <w:marLeft w:val="0"/>
          <w:marRight w:val="0"/>
          <w:marTop w:val="0"/>
          <w:marBottom w:val="0"/>
          <w:divBdr>
            <w:top w:val="none" w:sz="0" w:space="0" w:color="auto"/>
            <w:left w:val="none" w:sz="0" w:space="0" w:color="auto"/>
            <w:bottom w:val="none" w:sz="0" w:space="0" w:color="auto"/>
            <w:right w:val="none" w:sz="0" w:space="0" w:color="auto"/>
          </w:divBdr>
        </w:div>
      </w:divsChild>
    </w:div>
    <w:div w:id="1226137231">
      <w:bodyDiv w:val="1"/>
      <w:marLeft w:val="0"/>
      <w:marRight w:val="0"/>
      <w:marTop w:val="0"/>
      <w:marBottom w:val="0"/>
      <w:divBdr>
        <w:top w:val="none" w:sz="0" w:space="0" w:color="auto"/>
        <w:left w:val="none" w:sz="0" w:space="0" w:color="auto"/>
        <w:bottom w:val="none" w:sz="0" w:space="0" w:color="auto"/>
        <w:right w:val="none" w:sz="0" w:space="0" w:color="auto"/>
      </w:divBdr>
      <w:divsChild>
        <w:div w:id="1261793016">
          <w:marLeft w:val="0"/>
          <w:marRight w:val="0"/>
          <w:marTop w:val="0"/>
          <w:marBottom w:val="0"/>
          <w:divBdr>
            <w:top w:val="none" w:sz="0" w:space="0" w:color="auto"/>
            <w:left w:val="none" w:sz="0" w:space="0" w:color="auto"/>
            <w:bottom w:val="none" w:sz="0" w:space="0" w:color="auto"/>
            <w:right w:val="none" w:sz="0" w:space="0" w:color="auto"/>
          </w:divBdr>
        </w:div>
      </w:divsChild>
    </w:div>
    <w:div w:id="1251961806">
      <w:bodyDiv w:val="1"/>
      <w:marLeft w:val="0"/>
      <w:marRight w:val="0"/>
      <w:marTop w:val="0"/>
      <w:marBottom w:val="0"/>
      <w:divBdr>
        <w:top w:val="none" w:sz="0" w:space="0" w:color="auto"/>
        <w:left w:val="none" w:sz="0" w:space="0" w:color="auto"/>
        <w:bottom w:val="none" w:sz="0" w:space="0" w:color="auto"/>
        <w:right w:val="none" w:sz="0" w:space="0" w:color="auto"/>
      </w:divBdr>
    </w:div>
    <w:div w:id="1285652424">
      <w:bodyDiv w:val="1"/>
      <w:marLeft w:val="0"/>
      <w:marRight w:val="0"/>
      <w:marTop w:val="0"/>
      <w:marBottom w:val="0"/>
      <w:divBdr>
        <w:top w:val="none" w:sz="0" w:space="0" w:color="auto"/>
        <w:left w:val="none" w:sz="0" w:space="0" w:color="auto"/>
        <w:bottom w:val="none" w:sz="0" w:space="0" w:color="auto"/>
        <w:right w:val="none" w:sz="0" w:space="0" w:color="auto"/>
      </w:divBdr>
    </w:div>
    <w:div w:id="1361860140">
      <w:bodyDiv w:val="1"/>
      <w:marLeft w:val="0"/>
      <w:marRight w:val="0"/>
      <w:marTop w:val="0"/>
      <w:marBottom w:val="0"/>
      <w:divBdr>
        <w:top w:val="none" w:sz="0" w:space="0" w:color="auto"/>
        <w:left w:val="none" w:sz="0" w:space="0" w:color="auto"/>
        <w:bottom w:val="none" w:sz="0" w:space="0" w:color="auto"/>
        <w:right w:val="none" w:sz="0" w:space="0" w:color="auto"/>
      </w:divBdr>
      <w:divsChild>
        <w:div w:id="1989892975">
          <w:marLeft w:val="0"/>
          <w:marRight w:val="0"/>
          <w:marTop w:val="0"/>
          <w:marBottom w:val="0"/>
          <w:divBdr>
            <w:top w:val="none" w:sz="0" w:space="0" w:color="auto"/>
            <w:left w:val="none" w:sz="0" w:space="0" w:color="auto"/>
            <w:bottom w:val="none" w:sz="0" w:space="0" w:color="auto"/>
            <w:right w:val="none" w:sz="0" w:space="0" w:color="auto"/>
          </w:divBdr>
        </w:div>
      </w:divsChild>
    </w:div>
    <w:div w:id="1565986389">
      <w:bodyDiv w:val="1"/>
      <w:marLeft w:val="0"/>
      <w:marRight w:val="0"/>
      <w:marTop w:val="0"/>
      <w:marBottom w:val="0"/>
      <w:divBdr>
        <w:top w:val="none" w:sz="0" w:space="0" w:color="auto"/>
        <w:left w:val="none" w:sz="0" w:space="0" w:color="auto"/>
        <w:bottom w:val="none" w:sz="0" w:space="0" w:color="auto"/>
        <w:right w:val="none" w:sz="0" w:space="0" w:color="auto"/>
      </w:divBdr>
    </w:div>
    <w:div w:id="1844933034">
      <w:bodyDiv w:val="1"/>
      <w:marLeft w:val="0"/>
      <w:marRight w:val="0"/>
      <w:marTop w:val="0"/>
      <w:marBottom w:val="0"/>
      <w:divBdr>
        <w:top w:val="none" w:sz="0" w:space="0" w:color="auto"/>
        <w:left w:val="none" w:sz="0" w:space="0" w:color="auto"/>
        <w:bottom w:val="none" w:sz="0" w:space="0" w:color="auto"/>
        <w:right w:val="none" w:sz="0" w:space="0" w:color="auto"/>
      </w:divBdr>
      <w:divsChild>
        <w:div w:id="820075012">
          <w:marLeft w:val="0"/>
          <w:marRight w:val="0"/>
          <w:marTop w:val="0"/>
          <w:marBottom w:val="0"/>
          <w:divBdr>
            <w:top w:val="none" w:sz="0" w:space="0" w:color="auto"/>
            <w:left w:val="none" w:sz="0" w:space="0" w:color="auto"/>
            <w:bottom w:val="none" w:sz="0" w:space="0" w:color="auto"/>
            <w:right w:val="none" w:sz="0" w:space="0" w:color="auto"/>
          </w:divBdr>
        </w:div>
      </w:divsChild>
    </w:div>
    <w:div w:id="1857962736">
      <w:bodyDiv w:val="1"/>
      <w:marLeft w:val="0"/>
      <w:marRight w:val="0"/>
      <w:marTop w:val="0"/>
      <w:marBottom w:val="0"/>
      <w:divBdr>
        <w:top w:val="none" w:sz="0" w:space="0" w:color="auto"/>
        <w:left w:val="none" w:sz="0" w:space="0" w:color="auto"/>
        <w:bottom w:val="none" w:sz="0" w:space="0" w:color="auto"/>
        <w:right w:val="none" w:sz="0" w:space="0" w:color="auto"/>
      </w:divBdr>
      <w:divsChild>
        <w:div w:id="620259855">
          <w:marLeft w:val="0"/>
          <w:marRight w:val="0"/>
          <w:marTop w:val="0"/>
          <w:marBottom w:val="600"/>
          <w:divBdr>
            <w:top w:val="none" w:sz="0" w:space="0" w:color="auto"/>
            <w:left w:val="none" w:sz="0" w:space="0" w:color="auto"/>
            <w:bottom w:val="none" w:sz="0" w:space="0" w:color="auto"/>
            <w:right w:val="none" w:sz="0" w:space="0" w:color="auto"/>
          </w:divBdr>
        </w:div>
      </w:divsChild>
    </w:div>
    <w:div w:id="1876691421">
      <w:bodyDiv w:val="1"/>
      <w:marLeft w:val="0"/>
      <w:marRight w:val="0"/>
      <w:marTop w:val="0"/>
      <w:marBottom w:val="0"/>
      <w:divBdr>
        <w:top w:val="none" w:sz="0" w:space="0" w:color="auto"/>
        <w:left w:val="none" w:sz="0" w:space="0" w:color="auto"/>
        <w:bottom w:val="none" w:sz="0" w:space="0" w:color="auto"/>
        <w:right w:val="none" w:sz="0" w:space="0" w:color="auto"/>
      </w:divBdr>
      <w:divsChild>
        <w:div w:id="210313481">
          <w:marLeft w:val="0"/>
          <w:marRight w:val="0"/>
          <w:marTop w:val="0"/>
          <w:marBottom w:val="0"/>
          <w:divBdr>
            <w:top w:val="none" w:sz="0" w:space="0" w:color="auto"/>
            <w:left w:val="none" w:sz="0" w:space="0" w:color="auto"/>
            <w:bottom w:val="none" w:sz="0" w:space="0" w:color="auto"/>
            <w:right w:val="none" w:sz="0" w:space="0" w:color="auto"/>
          </w:divBdr>
        </w:div>
      </w:divsChild>
    </w:div>
    <w:div w:id="1896546671">
      <w:bodyDiv w:val="1"/>
      <w:marLeft w:val="0"/>
      <w:marRight w:val="0"/>
      <w:marTop w:val="0"/>
      <w:marBottom w:val="0"/>
      <w:divBdr>
        <w:top w:val="none" w:sz="0" w:space="0" w:color="auto"/>
        <w:left w:val="none" w:sz="0" w:space="0" w:color="auto"/>
        <w:bottom w:val="none" w:sz="0" w:space="0" w:color="auto"/>
        <w:right w:val="none" w:sz="0" w:space="0" w:color="auto"/>
      </w:divBdr>
    </w:div>
    <w:div w:id="1934702983">
      <w:bodyDiv w:val="1"/>
      <w:marLeft w:val="0"/>
      <w:marRight w:val="0"/>
      <w:marTop w:val="0"/>
      <w:marBottom w:val="0"/>
      <w:divBdr>
        <w:top w:val="none" w:sz="0" w:space="0" w:color="auto"/>
        <w:left w:val="none" w:sz="0" w:space="0" w:color="auto"/>
        <w:bottom w:val="none" w:sz="0" w:space="0" w:color="auto"/>
        <w:right w:val="none" w:sz="0" w:space="0" w:color="auto"/>
      </w:divBdr>
      <w:divsChild>
        <w:div w:id="660812364">
          <w:marLeft w:val="0"/>
          <w:marRight w:val="0"/>
          <w:marTop w:val="0"/>
          <w:marBottom w:val="0"/>
          <w:divBdr>
            <w:top w:val="none" w:sz="0" w:space="0" w:color="auto"/>
            <w:left w:val="none" w:sz="0" w:space="0" w:color="auto"/>
            <w:bottom w:val="none" w:sz="0" w:space="0" w:color="auto"/>
            <w:right w:val="none" w:sz="0" w:space="0" w:color="auto"/>
          </w:divBdr>
        </w:div>
        <w:div w:id="586498266">
          <w:marLeft w:val="0"/>
          <w:marRight w:val="0"/>
          <w:marTop w:val="0"/>
          <w:marBottom w:val="0"/>
          <w:divBdr>
            <w:top w:val="none" w:sz="0" w:space="0" w:color="auto"/>
            <w:left w:val="none" w:sz="0" w:space="0" w:color="auto"/>
            <w:bottom w:val="none" w:sz="0" w:space="0" w:color="auto"/>
            <w:right w:val="none" w:sz="0" w:space="0" w:color="auto"/>
          </w:divBdr>
        </w:div>
        <w:div w:id="108210056">
          <w:marLeft w:val="0"/>
          <w:marRight w:val="0"/>
          <w:marTop w:val="0"/>
          <w:marBottom w:val="0"/>
          <w:divBdr>
            <w:top w:val="none" w:sz="0" w:space="0" w:color="auto"/>
            <w:left w:val="none" w:sz="0" w:space="0" w:color="auto"/>
            <w:bottom w:val="none" w:sz="0" w:space="0" w:color="auto"/>
            <w:right w:val="none" w:sz="0" w:space="0" w:color="auto"/>
          </w:divBdr>
        </w:div>
        <w:div w:id="291794708">
          <w:marLeft w:val="0"/>
          <w:marRight w:val="0"/>
          <w:marTop w:val="0"/>
          <w:marBottom w:val="0"/>
          <w:divBdr>
            <w:top w:val="none" w:sz="0" w:space="0" w:color="auto"/>
            <w:left w:val="none" w:sz="0" w:space="0" w:color="auto"/>
            <w:bottom w:val="none" w:sz="0" w:space="0" w:color="auto"/>
            <w:right w:val="none" w:sz="0" w:space="0" w:color="auto"/>
          </w:divBdr>
        </w:div>
        <w:div w:id="146211760">
          <w:marLeft w:val="0"/>
          <w:marRight w:val="0"/>
          <w:marTop w:val="0"/>
          <w:marBottom w:val="0"/>
          <w:divBdr>
            <w:top w:val="none" w:sz="0" w:space="0" w:color="auto"/>
            <w:left w:val="none" w:sz="0" w:space="0" w:color="auto"/>
            <w:bottom w:val="none" w:sz="0" w:space="0" w:color="auto"/>
            <w:right w:val="none" w:sz="0" w:space="0" w:color="auto"/>
          </w:divBdr>
        </w:div>
      </w:divsChild>
    </w:div>
    <w:div w:id="1937397055">
      <w:bodyDiv w:val="1"/>
      <w:marLeft w:val="0"/>
      <w:marRight w:val="0"/>
      <w:marTop w:val="0"/>
      <w:marBottom w:val="0"/>
      <w:divBdr>
        <w:top w:val="none" w:sz="0" w:space="0" w:color="auto"/>
        <w:left w:val="none" w:sz="0" w:space="0" w:color="auto"/>
        <w:bottom w:val="none" w:sz="0" w:space="0" w:color="auto"/>
        <w:right w:val="none" w:sz="0" w:space="0" w:color="auto"/>
      </w:divBdr>
      <w:divsChild>
        <w:div w:id="1850484311">
          <w:marLeft w:val="0"/>
          <w:marRight w:val="0"/>
          <w:marTop w:val="0"/>
          <w:marBottom w:val="0"/>
          <w:divBdr>
            <w:top w:val="none" w:sz="0" w:space="0" w:color="auto"/>
            <w:left w:val="none" w:sz="0" w:space="0" w:color="auto"/>
            <w:bottom w:val="none" w:sz="0" w:space="0" w:color="auto"/>
            <w:right w:val="none" w:sz="0" w:space="0" w:color="auto"/>
          </w:divBdr>
        </w:div>
      </w:divsChild>
    </w:div>
    <w:div w:id="1949845592">
      <w:bodyDiv w:val="1"/>
      <w:marLeft w:val="0"/>
      <w:marRight w:val="0"/>
      <w:marTop w:val="0"/>
      <w:marBottom w:val="0"/>
      <w:divBdr>
        <w:top w:val="none" w:sz="0" w:space="0" w:color="auto"/>
        <w:left w:val="none" w:sz="0" w:space="0" w:color="auto"/>
        <w:bottom w:val="none" w:sz="0" w:space="0" w:color="auto"/>
        <w:right w:val="none" w:sz="0" w:space="0" w:color="auto"/>
      </w:divBdr>
      <w:divsChild>
        <w:div w:id="1882595840">
          <w:marLeft w:val="0"/>
          <w:marRight w:val="0"/>
          <w:marTop w:val="0"/>
          <w:marBottom w:val="0"/>
          <w:divBdr>
            <w:top w:val="none" w:sz="0" w:space="0" w:color="auto"/>
            <w:left w:val="none" w:sz="0" w:space="0" w:color="auto"/>
            <w:bottom w:val="none" w:sz="0" w:space="0" w:color="auto"/>
            <w:right w:val="none" w:sz="0" w:space="0" w:color="auto"/>
          </w:divBdr>
        </w:div>
      </w:divsChild>
    </w:div>
    <w:div w:id="1970743388">
      <w:bodyDiv w:val="1"/>
      <w:marLeft w:val="0"/>
      <w:marRight w:val="0"/>
      <w:marTop w:val="0"/>
      <w:marBottom w:val="0"/>
      <w:divBdr>
        <w:top w:val="none" w:sz="0" w:space="0" w:color="auto"/>
        <w:left w:val="none" w:sz="0" w:space="0" w:color="auto"/>
        <w:bottom w:val="none" w:sz="0" w:space="0" w:color="auto"/>
        <w:right w:val="none" w:sz="0" w:space="0" w:color="auto"/>
      </w:divBdr>
      <w:divsChild>
        <w:div w:id="263850007">
          <w:marLeft w:val="0"/>
          <w:marRight w:val="0"/>
          <w:marTop w:val="0"/>
          <w:marBottom w:val="0"/>
          <w:divBdr>
            <w:top w:val="none" w:sz="0" w:space="0" w:color="auto"/>
            <w:left w:val="none" w:sz="0" w:space="0" w:color="auto"/>
            <w:bottom w:val="none" w:sz="0" w:space="0" w:color="auto"/>
            <w:right w:val="none" w:sz="0" w:space="0" w:color="auto"/>
          </w:divBdr>
        </w:div>
      </w:divsChild>
    </w:div>
    <w:div w:id="1979142940">
      <w:bodyDiv w:val="1"/>
      <w:marLeft w:val="0"/>
      <w:marRight w:val="0"/>
      <w:marTop w:val="0"/>
      <w:marBottom w:val="0"/>
      <w:divBdr>
        <w:top w:val="none" w:sz="0" w:space="0" w:color="auto"/>
        <w:left w:val="none" w:sz="0" w:space="0" w:color="auto"/>
        <w:bottom w:val="none" w:sz="0" w:space="0" w:color="auto"/>
        <w:right w:val="none" w:sz="0" w:space="0" w:color="auto"/>
      </w:divBdr>
    </w:div>
    <w:div w:id="20119120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564">
          <w:marLeft w:val="0"/>
          <w:marRight w:val="0"/>
          <w:marTop w:val="0"/>
          <w:marBottom w:val="0"/>
          <w:divBdr>
            <w:top w:val="none" w:sz="0" w:space="0" w:color="auto"/>
            <w:left w:val="none" w:sz="0" w:space="0" w:color="auto"/>
            <w:bottom w:val="none" w:sz="0" w:space="0" w:color="auto"/>
            <w:right w:val="none" w:sz="0" w:space="0" w:color="auto"/>
          </w:divBdr>
        </w:div>
      </w:divsChild>
    </w:div>
    <w:div w:id="2026705680">
      <w:bodyDiv w:val="1"/>
      <w:marLeft w:val="0"/>
      <w:marRight w:val="0"/>
      <w:marTop w:val="0"/>
      <w:marBottom w:val="0"/>
      <w:divBdr>
        <w:top w:val="none" w:sz="0" w:space="0" w:color="auto"/>
        <w:left w:val="none" w:sz="0" w:space="0" w:color="auto"/>
        <w:bottom w:val="none" w:sz="0" w:space="0" w:color="auto"/>
        <w:right w:val="none" w:sz="0" w:space="0" w:color="auto"/>
      </w:divBdr>
      <w:divsChild>
        <w:div w:id="1307316325">
          <w:marLeft w:val="0"/>
          <w:marRight w:val="0"/>
          <w:marTop w:val="0"/>
          <w:marBottom w:val="600"/>
          <w:divBdr>
            <w:top w:val="none" w:sz="0" w:space="0" w:color="auto"/>
            <w:left w:val="none" w:sz="0" w:space="0" w:color="auto"/>
            <w:bottom w:val="none" w:sz="0" w:space="0" w:color="auto"/>
            <w:right w:val="none" w:sz="0" w:space="0" w:color="auto"/>
          </w:divBdr>
        </w:div>
      </w:divsChild>
    </w:div>
    <w:div w:id="2039619510">
      <w:bodyDiv w:val="1"/>
      <w:marLeft w:val="0"/>
      <w:marRight w:val="0"/>
      <w:marTop w:val="0"/>
      <w:marBottom w:val="0"/>
      <w:divBdr>
        <w:top w:val="none" w:sz="0" w:space="0" w:color="auto"/>
        <w:left w:val="none" w:sz="0" w:space="0" w:color="auto"/>
        <w:bottom w:val="none" w:sz="0" w:space="0" w:color="auto"/>
        <w:right w:val="none" w:sz="0" w:space="0" w:color="auto"/>
      </w:divBdr>
      <w:divsChild>
        <w:div w:id="209435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doi.org/10.59049/2790-0231.107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thelancet.com/journals/lanpub/article/PIIS2468-2667(20)30085-2/fulltext" TargetMode="External"/><Relationship Id="rId2" Type="http://schemas.openxmlformats.org/officeDocument/2006/relationships/numbering" Target="numbering.xml"/><Relationship Id="rId16" Type="http://schemas.openxmlformats.org/officeDocument/2006/relationships/hyperlink" Target="https://www.thelancet.com/journals/lanpub/article/PIIS2468-2667(20)30085-2/fulltex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3713-5016" TargetMode="External"/><Relationship Id="rId5" Type="http://schemas.openxmlformats.org/officeDocument/2006/relationships/webSettings" Target="webSettings.xml"/><Relationship Id="rId15" Type="http://schemas.openxmlformats.org/officeDocument/2006/relationships/hyperlink" Target="https://www.thelancet.com/journals/lanpub/article/PIIS2468-2667(20)30085-2/fulltext" TargetMode="External"/><Relationship Id="rId10" Type="http://schemas.openxmlformats.org/officeDocument/2006/relationships/hyperlink" Target="mailto:a.hanani@najah.edu" TargetMode="External"/><Relationship Id="rId19" Type="http://schemas.openxmlformats.org/officeDocument/2006/relationships/hyperlink" Target="https://doi.org/10.59049/2790-0231.1080" TargetMode="External"/><Relationship Id="rId4" Type="http://schemas.openxmlformats.org/officeDocument/2006/relationships/settings" Target="settings.xml"/><Relationship Id="rId9" Type="http://schemas.openxmlformats.org/officeDocument/2006/relationships/hyperlink" Target="mailto:a.hanani@najah.edu" TargetMode="External"/><Relationship Id="rId14" Type="http://schemas.openxmlformats.org/officeDocument/2006/relationships/hyperlink" Target="https://www.thelancet.com/journals/lanpub/article/PIIS2468-2667(20)30085-2/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44A55-16F6-4A23-AA57-F5B659F0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7172</Words>
  <Characters>40883</Characters>
  <Application>Microsoft Office Word</Application>
  <DocSecurity>0</DocSecurity>
  <Lines>340</Lines>
  <Paragraphs>95</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12</vt:i4>
      </vt:variant>
    </vt:vector>
  </HeadingPairs>
  <TitlesOfParts>
    <vt:vector size="14" baseType="lpstr">
      <vt:lpstr/>
      <vt:lpstr/>
      <vt:lpstr>    </vt:lpstr>
      <vt:lpstr>    الملخص</vt:lpstr>
      <vt:lpstr>    </vt:lpstr>
      <vt:lpstr>    خلفية البحث: الممرضون العاملون في الخطوط الامامية لمواجهة  كوفيد-19 ، وجدوا أنفس</vt:lpstr>
      <vt:lpstr>    الهدف: معرفة تأثير كوفيد -19 على مشاعر الممرضين، التوتر، أليات التأقلم والدوافع </vt:lpstr>
      <vt:lpstr>    المنهجية: تم إجراء دراسة مستعرضة ما بين منتصف يوليو ونهاية أكتوبر 2021، حيث تم ا</vt:lpstr>
      <vt:lpstr>    النتائج: شعر الممرضون العاملون في الخطوط الامامية لمواجهة كوفيد-19 في فلسطين، أن</vt:lpstr>
      <vt:lpstr>    الإستنتاجات: لقد تأثر مشاعر، وأليات التأقلم، والدوافع لدى الممرضين العاملين في ا</vt:lpstr>
      <vt:lpstr>    الكلمات المفتاحية: التمريض، المشاعر، التأقلم، الدافعية، كوفيد-19</vt:lpstr>
      <vt:lpstr>Socio-demographic characteristics</vt:lpstr>
      <vt:lpstr>Table.2: Feelings, Stress Reducer Factors, Coping Mechanisms and Motivators of N</vt:lpstr>
      <vt:lpstr>    </vt:lpstr>
    </vt:vector>
  </TitlesOfParts>
  <Company/>
  <LinksUpToDate>false</LinksUpToDate>
  <CharactersWithSpaces>47960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ikhlas tam</cp:lastModifiedBy>
  <cp:revision>4</cp:revision>
  <cp:lastPrinted>2025-04-02T18:40:00Z</cp:lastPrinted>
  <dcterms:created xsi:type="dcterms:W3CDTF">2025-07-22T18:31:00Z</dcterms:created>
  <dcterms:modified xsi:type="dcterms:W3CDTF">2025-07-22T18:32:00Z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c9e4a590-5918-4919-94e4-f79d7945b6f9</vt:lpwstr>
  </property>
</Properties>
</file>